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9E56F83" w14:textId="3215773C" w:rsidR="00A4043A" w:rsidRDefault="00A4043A" w:rsidP="3433BAE2">
      <w:pPr>
        <w:contextualSpacing/>
      </w:pPr>
    </w:p>
    <w:sdt>
      <w:sdtPr>
        <w:rPr>
          <w:color w:val="4F81BD" w:themeColor="accent1"/>
        </w:rPr>
        <w:id w:val="-793748549"/>
        <w:docPartObj>
          <w:docPartGallery w:val="Cover Pages"/>
          <w:docPartUnique/>
        </w:docPartObj>
      </w:sdtPr>
      <w:sdtEndPr>
        <w:rPr>
          <w:rFonts w:cs="Arial"/>
          <w:b/>
          <w:bCs/>
          <w:color w:val="auto"/>
          <w:sz w:val="28"/>
          <w:szCs w:val="28"/>
        </w:rPr>
      </w:sdtEndPr>
      <w:sdtContent>
        <w:p w14:paraId="109567BE" w14:textId="598DBCA6" w:rsidR="00623486" w:rsidRDefault="007374D9" w:rsidP="008F5699">
          <w:pPr>
            <w:pStyle w:val="NoSpacing"/>
            <w:spacing w:before="1540" w:after="240"/>
            <w:contextualSpacing/>
            <w:rPr>
              <w:b/>
              <w:bCs/>
              <w:color w:val="2C2D84"/>
              <w:sz w:val="52"/>
              <w:szCs w:val="48"/>
            </w:rPr>
          </w:pPr>
          <w:r>
            <w:rPr>
              <w:b/>
              <w:bCs/>
              <w:color w:val="2C2D84"/>
              <w:sz w:val="52"/>
              <w:szCs w:val="48"/>
            </w:rPr>
            <w:t xml:space="preserve">Specification </w:t>
          </w:r>
          <w:r w:rsidR="004C1D7E">
            <w:rPr>
              <w:b/>
              <w:bCs/>
              <w:color w:val="2C2D84"/>
              <w:sz w:val="52"/>
              <w:szCs w:val="48"/>
            </w:rPr>
            <w:t xml:space="preserve">for the </w:t>
          </w:r>
          <w:r w:rsidR="00FE07A2">
            <w:rPr>
              <w:b/>
              <w:bCs/>
              <w:color w:val="2C2D84"/>
              <w:sz w:val="52"/>
              <w:szCs w:val="48"/>
            </w:rPr>
            <w:t>Connect to Work programme</w:t>
          </w:r>
          <w:r w:rsidR="009C3749">
            <w:rPr>
              <w:b/>
              <w:bCs/>
              <w:color w:val="2C2D84"/>
              <w:sz w:val="52"/>
              <w:szCs w:val="48"/>
            </w:rPr>
            <w:t xml:space="preserve"> 2025</w:t>
          </w:r>
        </w:p>
        <w:p w14:paraId="155AA31B" w14:textId="77777777" w:rsidR="007961D1" w:rsidRDefault="007961D1" w:rsidP="008F5699">
          <w:pPr>
            <w:pStyle w:val="NoSpacing"/>
            <w:spacing w:before="1540" w:after="240"/>
            <w:contextualSpacing/>
            <w:rPr>
              <w:b/>
              <w:bCs/>
              <w:color w:val="2C2D84"/>
              <w:sz w:val="52"/>
              <w:szCs w:val="48"/>
            </w:rPr>
          </w:pPr>
        </w:p>
        <w:p w14:paraId="69068858" w14:textId="66CBC33C" w:rsidR="007961D1" w:rsidRPr="007961D1" w:rsidRDefault="007961D1" w:rsidP="008F5699">
          <w:pPr>
            <w:pStyle w:val="NoSpacing"/>
            <w:spacing w:before="1540" w:after="240"/>
            <w:contextualSpacing/>
            <w:rPr>
              <w:b/>
              <w:bCs/>
              <w:color w:val="2C2D84"/>
              <w:sz w:val="40"/>
              <w:szCs w:val="36"/>
            </w:rPr>
          </w:pPr>
          <w:r w:rsidRPr="00D7650C">
            <w:rPr>
              <w:b/>
              <w:bCs/>
              <w:color w:val="2C2D84"/>
              <w:sz w:val="40"/>
              <w:szCs w:val="36"/>
            </w:rPr>
            <w:t>BC Ref: DN75942</w:t>
          </w:r>
          <w:r w:rsidR="00D7650C" w:rsidRPr="00D7650C">
            <w:rPr>
              <w:b/>
              <w:bCs/>
              <w:color w:val="2C2D84"/>
              <w:sz w:val="40"/>
              <w:szCs w:val="36"/>
            </w:rPr>
            <w:t>4</w:t>
          </w:r>
        </w:p>
        <w:p w14:paraId="0C8FE016" w14:textId="1D10D40B" w:rsidR="004C1D7E" w:rsidRDefault="004C1D7E" w:rsidP="008F5699">
          <w:pPr>
            <w:pStyle w:val="NoSpacing"/>
            <w:spacing w:before="1540" w:after="240"/>
            <w:contextualSpacing/>
            <w:rPr>
              <w:b/>
              <w:bCs/>
              <w:color w:val="2C2D84"/>
              <w:sz w:val="52"/>
              <w:szCs w:val="48"/>
            </w:rPr>
          </w:pPr>
        </w:p>
        <w:p w14:paraId="32987A32" w14:textId="2DB16A2C" w:rsidR="008F5699" w:rsidRDefault="008F5699">
          <w:pPr>
            <w:pStyle w:val="NoSpacing"/>
            <w:jc w:val="center"/>
            <w:rPr>
              <w:color w:val="4F81BD" w:themeColor="accent1"/>
              <w:sz w:val="28"/>
              <w:szCs w:val="28"/>
            </w:rPr>
          </w:pPr>
        </w:p>
        <w:p w14:paraId="1E94AC41" w14:textId="1F808858" w:rsidR="008F5699" w:rsidRDefault="001336D4">
          <w:pPr>
            <w:pStyle w:val="NoSpacing"/>
            <w:spacing w:before="480"/>
            <w:jc w:val="center"/>
            <w:rPr>
              <w:color w:val="4F81BD" w:themeColor="accent1"/>
            </w:rPr>
          </w:pPr>
          <w:r w:rsidRPr="0064073C">
            <w:rPr>
              <w:rFonts w:cs="Arial"/>
              <w:b/>
              <w:bCs/>
              <w:noProof/>
              <w:sz w:val="28"/>
              <w:szCs w:val="28"/>
            </w:rPr>
            <w:drawing>
              <wp:anchor distT="0" distB="0" distL="114300" distR="114300" simplePos="0" relativeHeight="251658240" behindDoc="0" locked="0" layoutInCell="1" allowOverlap="1" wp14:anchorId="05FBD249" wp14:editId="6536F21E">
                <wp:simplePos x="0" y="0"/>
                <wp:positionH relativeFrom="column">
                  <wp:posOffset>4167928</wp:posOffset>
                </wp:positionH>
                <wp:positionV relativeFrom="paragraph">
                  <wp:posOffset>134620</wp:posOffset>
                </wp:positionV>
                <wp:extent cx="1114425" cy="1114425"/>
                <wp:effectExtent l="0" t="0" r="9525" b="9525"/>
                <wp:wrapNone/>
                <wp:docPr id="139" name="Picture 139" descr="Buckinghamshire Council - Wikip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uckinghamshire Council - Wikipedia"/>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114425" cy="11144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921197F" w14:textId="77777777" w:rsidR="001714AB" w:rsidRDefault="004C1D7E" w:rsidP="002D2958">
          <w:pPr>
            <w:rPr>
              <w:rFonts w:cs="Arial"/>
              <w:b/>
              <w:bCs/>
              <w:sz w:val="28"/>
              <w:szCs w:val="28"/>
            </w:rPr>
          </w:pPr>
          <w:r>
            <w:rPr>
              <w:noProof/>
            </w:rPr>
            <w:drawing>
              <wp:inline distT="0" distB="0" distL="0" distR="0" wp14:anchorId="321931FE" wp14:editId="27E21B16">
                <wp:extent cx="2805961" cy="612736"/>
                <wp:effectExtent l="0" t="0" r="0" b="0"/>
                <wp:docPr id="1344371673" name="Picture 2" descr="A close-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805961" cy="612736"/>
                        </a:xfrm>
                        <a:prstGeom prst="rect">
                          <a:avLst/>
                        </a:prstGeom>
                      </pic:spPr>
                    </pic:pic>
                  </a:graphicData>
                </a:graphic>
              </wp:inline>
            </w:drawing>
          </w:r>
        </w:p>
        <w:p w14:paraId="561D5638" w14:textId="77777777" w:rsidR="001714AB" w:rsidRDefault="001714AB">
          <w:pPr>
            <w:rPr>
              <w:rFonts w:cs="Arial"/>
              <w:b/>
              <w:bCs/>
              <w:sz w:val="28"/>
              <w:szCs w:val="28"/>
            </w:rPr>
          </w:pPr>
          <w:r>
            <w:rPr>
              <w:rFonts w:cs="Arial"/>
              <w:b/>
              <w:bCs/>
              <w:sz w:val="28"/>
              <w:szCs w:val="28"/>
            </w:rPr>
            <w:br w:type="page"/>
          </w:r>
        </w:p>
        <w:p w14:paraId="1EA27FAA" w14:textId="77777777" w:rsidR="001714AB" w:rsidRDefault="001714AB">
          <w:pPr>
            <w:pStyle w:val="TableofFigures"/>
            <w:tabs>
              <w:tab w:val="right" w:leader="dot" w:pos="9016"/>
            </w:tabs>
            <w:rPr>
              <w:rFonts w:cs="Arial"/>
              <w:b/>
              <w:bCs/>
              <w:sz w:val="28"/>
              <w:szCs w:val="28"/>
            </w:rPr>
          </w:pPr>
        </w:p>
        <w:p w14:paraId="6C4DB930" w14:textId="22C01716" w:rsidR="001714AB" w:rsidRPr="001714AB" w:rsidRDefault="001714AB">
          <w:pPr>
            <w:pStyle w:val="TableofFigures"/>
            <w:tabs>
              <w:tab w:val="right" w:leader="dot" w:pos="9016"/>
            </w:tabs>
            <w:rPr>
              <w:rFonts w:cs="Arial"/>
              <w:b/>
              <w:bCs/>
              <w:szCs w:val="24"/>
            </w:rPr>
          </w:pPr>
          <w:r w:rsidRPr="001714AB">
            <w:rPr>
              <w:rFonts w:cs="Arial"/>
              <w:b/>
              <w:bCs/>
              <w:szCs w:val="24"/>
            </w:rPr>
            <w:t>Table of Figures</w:t>
          </w:r>
        </w:p>
        <w:p w14:paraId="5DB668DD" w14:textId="77777777" w:rsidR="001714AB" w:rsidRPr="001714AB" w:rsidRDefault="001714AB">
          <w:pPr>
            <w:pStyle w:val="TableofFigures"/>
            <w:tabs>
              <w:tab w:val="right" w:leader="dot" w:pos="9016"/>
            </w:tabs>
            <w:rPr>
              <w:rFonts w:cs="Arial"/>
              <w:b/>
              <w:bCs/>
              <w:szCs w:val="24"/>
            </w:rPr>
          </w:pPr>
        </w:p>
        <w:p w14:paraId="1D9E7279" w14:textId="5EBA0116" w:rsidR="001714AB" w:rsidRPr="001714AB" w:rsidRDefault="001714AB">
          <w:pPr>
            <w:pStyle w:val="TableofFigures"/>
            <w:tabs>
              <w:tab w:val="right" w:leader="dot" w:pos="9016"/>
            </w:tabs>
            <w:rPr>
              <w:noProof/>
              <w:szCs w:val="24"/>
            </w:rPr>
          </w:pPr>
          <w:r w:rsidRPr="001714AB">
            <w:rPr>
              <w:rFonts w:cs="Arial"/>
              <w:b/>
              <w:bCs/>
              <w:szCs w:val="24"/>
            </w:rPr>
            <w:fldChar w:fldCharType="begin"/>
          </w:r>
          <w:r w:rsidRPr="001714AB">
            <w:rPr>
              <w:rFonts w:cs="Arial"/>
              <w:b/>
              <w:bCs/>
              <w:szCs w:val="24"/>
            </w:rPr>
            <w:instrText xml:space="preserve"> TOC \h \z \c "Figure" </w:instrText>
          </w:r>
          <w:r w:rsidRPr="001714AB">
            <w:rPr>
              <w:rFonts w:cs="Arial"/>
              <w:b/>
              <w:bCs/>
              <w:szCs w:val="24"/>
            </w:rPr>
            <w:fldChar w:fldCharType="separate"/>
          </w:r>
          <w:hyperlink w:anchor="_Toc194917689" w:history="1">
            <w:r w:rsidRPr="001714AB">
              <w:rPr>
                <w:rStyle w:val="Hyperlink"/>
                <w:noProof/>
                <w:szCs w:val="24"/>
              </w:rPr>
              <w:t>Figure 1: Department for Work and Pension’s model of how Connect to Work should engage the employer and supported employee.</w:t>
            </w:r>
            <w:r w:rsidRPr="001714AB">
              <w:rPr>
                <w:noProof/>
                <w:webHidden/>
                <w:szCs w:val="24"/>
              </w:rPr>
              <w:tab/>
            </w:r>
            <w:r w:rsidRPr="001714AB">
              <w:rPr>
                <w:noProof/>
                <w:webHidden/>
                <w:szCs w:val="24"/>
              </w:rPr>
              <w:fldChar w:fldCharType="begin"/>
            </w:r>
            <w:r w:rsidRPr="001714AB">
              <w:rPr>
                <w:noProof/>
                <w:webHidden/>
                <w:szCs w:val="24"/>
              </w:rPr>
              <w:instrText xml:space="preserve"> PAGEREF _Toc194917689 \h </w:instrText>
            </w:r>
            <w:r w:rsidRPr="001714AB">
              <w:rPr>
                <w:noProof/>
                <w:webHidden/>
                <w:szCs w:val="24"/>
              </w:rPr>
            </w:r>
            <w:r w:rsidRPr="001714AB">
              <w:rPr>
                <w:noProof/>
                <w:webHidden/>
                <w:szCs w:val="24"/>
              </w:rPr>
              <w:fldChar w:fldCharType="separate"/>
            </w:r>
            <w:r w:rsidR="004C76E9">
              <w:rPr>
                <w:noProof/>
                <w:webHidden/>
                <w:szCs w:val="24"/>
              </w:rPr>
              <w:t>4</w:t>
            </w:r>
            <w:r w:rsidRPr="001714AB">
              <w:rPr>
                <w:noProof/>
                <w:webHidden/>
                <w:szCs w:val="24"/>
              </w:rPr>
              <w:fldChar w:fldCharType="end"/>
            </w:r>
          </w:hyperlink>
        </w:p>
        <w:p w14:paraId="629A5250" w14:textId="2857A411" w:rsidR="001714AB" w:rsidRPr="001714AB" w:rsidRDefault="001714AB">
          <w:pPr>
            <w:pStyle w:val="TableofFigures"/>
            <w:tabs>
              <w:tab w:val="right" w:leader="dot" w:pos="9016"/>
            </w:tabs>
            <w:rPr>
              <w:noProof/>
              <w:szCs w:val="24"/>
            </w:rPr>
          </w:pPr>
          <w:hyperlink w:anchor="_Toc194917690" w:history="1">
            <w:r w:rsidRPr="001714AB">
              <w:rPr>
                <w:rStyle w:val="Hyperlink"/>
                <w:noProof/>
                <w:szCs w:val="24"/>
              </w:rPr>
              <w:t xml:space="preserve">Figure 2: The delivery </w:t>
            </w:r>
            <w:r w:rsidR="00B52C27">
              <w:rPr>
                <w:rStyle w:val="Hyperlink"/>
                <w:noProof/>
                <w:szCs w:val="24"/>
              </w:rPr>
              <w:t>partner</w:t>
            </w:r>
            <w:r w:rsidRPr="001714AB">
              <w:rPr>
                <w:rStyle w:val="Hyperlink"/>
                <w:noProof/>
                <w:szCs w:val="24"/>
              </w:rPr>
              <w:t xml:space="preserve"> will be expected to have a physical presence in Aylesbury which covers the full ‘North’ area, and a separate physical presence in High Wycombe which supports the full ‘South’ area.</w:t>
            </w:r>
            <w:r w:rsidRPr="001714AB">
              <w:rPr>
                <w:noProof/>
                <w:webHidden/>
                <w:szCs w:val="24"/>
              </w:rPr>
              <w:tab/>
            </w:r>
            <w:r w:rsidRPr="001714AB">
              <w:rPr>
                <w:noProof/>
                <w:webHidden/>
                <w:szCs w:val="24"/>
              </w:rPr>
              <w:fldChar w:fldCharType="begin"/>
            </w:r>
            <w:r w:rsidRPr="001714AB">
              <w:rPr>
                <w:noProof/>
                <w:webHidden/>
                <w:szCs w:val="24"/>
              </w:rPr>
              <w:instrText xml:space="preserve"> PAGEREF _Toc194917690 \h </w:instrText>
            </w:r>
            <w:r w:rsidRPr="001714AB">
              <w:rPr>
                <w:noProof/>
                <w:webHidden/>
                <w:szCs w:val="24"/>
              </w:rPr>
            </w:r>
            <w:r w:rsidRPr="001714AB">
              <w:rPr>
                <w:noProof/>
                <w:webHidden/>
                <w:szCs w:val="24"/>
              </w:rPr>
              <w:fldChar w:fldCharType="separate"/>
            </w:r>
            <w:r w:rsidR="004C76E9">
              <w:rPr>
                <w:noProof/>
                <w:webHidden/>
                <w:szCs w:val="24"/>
              </w:rPr>
              <w:t>6</w:t>
            </w:r>
            <w:r w:rsidRPr="001714AB">
              <w:rPr>
                <w:noProof/>
                <w:webHidden/>
                <w:szCs w:val="24"/>
              </w:rPr>
              <w:fldChar w:fldCharType="end"/>
            </w:r>
          </w:hyperlink>
        </w:p>
        <w:p w14:paraId="5554B668" w14:textId="534885BC" w:rsidR="001714AB" w:rsidRPr="001714AB" w:rsidRDefault="001714AB">
          <w:pPr>
            <w:pStyle w:val="TableofFigures"/>
            <w:tabs>
              <w:tab w:val="right" w:leader="dot" w:pos="9016"/>
            </w:tabs>
            <w:rPr>
              <w:noProof/>
              <w:szCs w:val="24"/>
            </w:rPr>
          </w:pPr>
          <w:hyperlink w:anchor="_Toc194917691" w:history="1">
            <w:r w:rsidRPr="001714AB">
              <w:rPr>
                <w:rStyle w:val="Hyperlink"/>
                <w:noProof/>
                <w:szCs w:val="24"/>
              </w:rPr>
              <w:t>Figure 3:  Economic ward profiles (table)</w:t>
            </w:r>
            <w:r w:rsidRPr="001714AB">
              <w:rPr>
                <w:noProof/>
                <w:webHidden/>
                <w:szCs w:val="24"/>
              </w:rPr>
              <w:tab/>
            </w:r>
            <w:r w:rsidRPr="001714AB">
              <w:rPr>
                <w:noProof/>
                <w:webHidden/>
                <w:szCs w:val="24"/>
              </w:rPr>
              <w:fldChar w:fldCharType="begin"/>
            </w:r>
            <w:r w:rsidRPr="001714AB">
              <w:rPr>
                <w:noProof/>
                <w:webHidden/>
                <w:szCs w:val="24"/>
              </w:rPr>
              <w:instrText xml:space="preserve"> PAGEREF _Toc194917691 \h </w:instrText>
            </w:r>
            <w:r w:rsidRPr="001714AB">
              <w:rPr>
                <w:noProof/>
                <w:webHidden/>
                <w:szCs w:val="24"/>
              </w:rPr>
            </w:r>
            <w:r w:rsidRPr="001714AB">
              <w:rPr>
                <w:noProof/>
                <w:webHidden/>
                <w:szCs w:val="24"/>
              </w:rPr>
              <w:fldChar w:fldCharType="separate"/>
            </w:r>
            <w:r w:rsidR="004C76E9">
              <w:rPr>
                <w:noProof/>
                <w:webHidden/>
                <w:szCs w:val="24"/>
              </w:rPr>
              <w:t>10</w:t>
            </w:r>
            <w:r w:rsidRPr="001714AB">
              <w:rPr>
                <w:noProof/>
                <w:webHidden/>
                <w:szCs w:val="24"/>
              </w:rPr>
              <w:fldChar w:fldCharType="end"/>
            </w:r>
          </w:hyperlink>
        </w:p>
        <w:p w14:paraId="2DE68A7A" w14:textId="0B1CD9E3" w:rsidR="001714AB" w:rsidRPr="001714AB" w:rsidRDefault="001714AB">
          <w:pPr>
            <w:pStyle w:val="TableofFigures"/>
            <w:tabs>
              <w:tab w:val="right" w:leader="dot" w:pos="9016"/>
            </w:tabs>
            <w:rPr>
              <w:noProof/>
              <w:szCs w:val="24"/>
            </w:rPr>
          </w:pPr>
          <w:hyperlink w:anchor="_Toc194917692" w:history="1">
            <w:r w:rsidRPr="001714AB">
              <w:rPr>
                <w:rStyle w:val="Hyperlink"/>
                <w:noProof/>
                <w:szCs w:val="24"/>
              </w:rPr>
              <w:t>Figure 4: Index of Multiple Deprivation 2019(IMD) Score</w:t>
            </w:r>
            <w:r w:rsidRPr="001714AB">
              <w:rPr>
                <w:noProof/>
                <w:webHidden/>
                <w:szCs w:val="24"/>
              </w:rPr>
              <w:tab/>
            </w:r>
            <w:r w:rsidRPr="001714AB">
              <w:rPr>
                <w:noProof/>
                <w:webHidden/>
                <w:szCs w:val="24"/>
              </w:rPr>
              <w:fldChar w:fldCharType="begin"/>
            </w:r>
            <w:r w:rsidRPr="001714AB">
              <w:rPr>
                <w:noProof/>
                <w:webHidden/>
                <w:szCs w:val="24"/>
              </w:rPr>
              <w:instrText xml:space="preserve"> PAGEREF _Toc194917692 \h </w:instrText>
            </w:r>
            <w:r w:rsidRPr="001714AB">
              <w:rPr>
                <w:noProof/>
                <w:webHidden/>
                <w:szCs w:val="24"/>
              </w:rPr>
            </w:r>
            <w:r w:rsidRPr="001714AB">
              <w:rPr>
                <w:noProof/>
                <w:webHidden/>
                <w:szCs w:val="24"/>
              </w:rPr>
              <w:fldChar w:fldCharType="separate"/>
            </w:r>
            <w:r w:rsidR="004C76E9">
              <w:rPr>
                <w:noProof/>
                <w:webHidden/>
                <w:szCs w:val="24"/>
              </w:rPr>
              <w:t>11</w:t>
            </w:r>
            <w:r w:rsidRPr="001714AB">
              <w:rPr>
                <w:noProof/>
                <w:webHidden/>
                <w:szCs w:val="24"/>
              </w:rPr>
              <w:fldChar w:fldCharType="end"/>
            </w:r>
          </w:hyperlink>
        </w:p>
        <w:p w14:paraId="5005BFF3" w14:textId="005B23DF" w:rsidR="002D2958" w:rsidRDefault="001714AB" w:rsidP="002D2958">
          <w:pPr>
            <w:rPr>
              <w:rFonts w:cs="Arial"/>
              <w:b/>
              <w:bCs/>
              <w:sz w:val="28"/>
              <w:szCs w:val="28"/>
            </w:rPr>
            <w:sectPr w:rsidR="002D2958" w:rsidSect="005E5345">
              <w:headerReference w:type="default" r:id="rId13"/>
              <w:footerReference w:type="default" r:id="rId14"/>
              <w:headerReference w:type="first" r:id="rId15"/>
              <w:pgSz w:w="11906" w:h="16838"/>
              <w:pgMar w:top="2105" w:right="1440" w:bottom="1440" w:left="1440" w:header="708" w:footer="708" w:gutter="0"/>
              <w:pgNumType w:start="0"/>
              <w:cols w:space="708"/>
              <w:titlePg/>
              <w:docGrid w:linePitch="360"/>
            </w:sectPr>
          </w:pPr>
          <w:r w:rsidRPr="001714AB">
            <w:rPr>
              <w:rFonts w:cs="Arial"/>
              <w:b/>
              <w:bCs/>
              <w:szCs w:val="24"/>
            </w:rPr>
            <w:fldChar w:fldCharType="end"/>
          </w:r>
        </w:p>
      </w:sdtContent>
    </w:sdt>
    <w:p w14:paraId="7A2B7D9D" w14:textId="717EF4A8" w:rsidR="00EB5B8A" w:rsidRPr="00EB5B8A" w:rsidRDefault="00EB5B8A">
      <w:pPr>
        <w:rPr>
          <w:rFonts w:cs="Arial"/>
          <w:szCs w:val="24"/>
        </w:rPr>
      </w:pPr>
    </w:p>
    <w:tbl>
      <w:tblPr>
        <w:tblStyle w:val="TableGrid"/>
        <w:tblpPr w:leftFromText="180" w:rightFromText="180" w:vertAnchor="text" w:horzAnchor="margin" w:tblpY="113"/>
        <w:tblW w:w="9209" w:type="dxa"/>
        <w:shd w:val="clear" w:color="auto" w:fill="2C2D84"/>
        <w:tblLook w:val="04A0" w:firstRow="1" w:lastRow="0" w:firstColumn="1" w:lastColumn="0" w:noHBand="0" w:noVBand="1"/>
      </w:tblPr>
      <w:tblGrid>
        <w:gridCol w:w="9209"/>
      </w:tblGrid>
      <w:tr w:rsidR="00F53DA5" w:rsidRPr="00FF4C07" w14:paraId="4ECAC89E" w14:textId="77777777" w:rsidTr="00DA2101">
        <w:tc>
          <w:tcPr>
            <w:tcW w:w="9209" w:type="dxa"/>
            <w:shd w:val="clear" w:color="auto" w:fill="2C2D84"/>
          </w:tcPr>
          <w:p w14:paraId="45C26C8A" w14:textId="520EB7F3" w:rsidR="00F53DA5" w:rsidRPr="00F53DA5" w:rsidRDefault="00F53DA5" w:rsidP="00DA2101">
            <w:pPr>
              <w:spacing w:before="120" w:after="120"/>
              <w:rPr>
                <w:b/>
                <w:bCs/>
                <w:color w:val="FFFFFF" w:themeColor="background1"/>
              </w:rPr>
            </w:pPr>
            <w:r w:rsidRPr="6A80916E">
              <w:rPr>
                <w:b/>
                <w:color w:val="FFFFFF" w:themeColor="background1"/>
              </w:rPr>
              <w:t>I</w:t>
            </w:r>
            <w:r>
              <w:rPr>
                <w:b/>
                <w:bCs/>
                <w:color w:val="FFFFFF" w:themeColor="background1"/>
              </w:rPr>
              <w:t>ntroduction</w:t>
            </w:r>
          </w:p>
        </w:tc>
      </w:tr>
    </w:tbl>
    <w:p w14:paraId="75858379" w14:textId="77777777" w:rsidR="00CC779A" w:rsidRDefault="00CC779A">
      <w:pPr>
        <w:rPr>
          <w:rFonts w:cs="Arial"/>
          <w:szCs w:val="24"/>
        </w:rPr>
      </w:pPr>
    </w:p>
    <w:p w14:paraId="3B55824F" w14:textId="2C4C9CFE" w:rsidR="004C1D7E" w:rsidRDefault="004C1D7E" w:rsidP="004C1D7E">
      <w:pPr>
        <w:rPr>
          <w:rFonts w:ascii="Calibri" w:hAnsi="Calibri" w:cs="Calibri"/>
          <w:color w:val="000000"/>
          <w:szCs w:val="24"/>
          <w:bdr w:val="none" w:sz="0" w:space="0" w:color="auto" w:frame="1"/>
        </w:rPr>
      </w:pPr>
      <w:r w:rsidRPr="3C55526A">
        <w:t xml:space="preserve">As part of the UK Government’s </w:t>
      </w:r>
      <w:r w:rsidR="008C6425">
        <w:t>Get Britain Working</w:t>
      </w:r>
      <w:r>
        <w:t xml:space="preserve"> </w:t>
      </w:r>
      <w:r w:rsidRPr="3C55526A">
        <w:t xml:space="preserve">agenda, Buckinghamshire </w:t>
      </w:r>
      <w:r>
        <w:t xml:space="preserve">Council has been </w:t>
      </w:r>
      <w:r w:rsidR="00DD3674">
        <w:t xml:space="preserve">working in partnership with </w:t>
      </w:r>
      <w:r>
        <w:t xml:space="preserve">the </w:t>
      </w:r>
      <w:r w:rsidRPr="0023745F">
        <w:t>Depart</w:t>
      </w:r>
      <w:r>
        <w:t xml:space="preserve">ment for </w:t>
      </w:r>
      <w:r w:rsidR="009F2383">
        <w:t>Work and Pensions to</w:t>
      </w:r>
      <w:r w:rsidR="00DD3674">
        <w:t xml:space="preserve"> develop</w:t>
      </w:r>
      <w:r w:rsidR="009F2383">
        <w:t xml:space="preserve"> </w:t>
      </w:r>
      <w:r w:rsidR="00423126" w:rsidRPr="00861F95">
        <w:rPr>
          <w:rFonts w:ascii="Calibri" w:hAnsi="Calibri" w:cs="Calibri"/>
          <w:color w:val="000000"/>
          <w:szCs w:val="24"/>
          <w:bdr w:val="none" w:sz="0" w:space="0" w:color="auto" w:frame="1"/>
        </w:rPr>
        <w:t xml:space="preserve">the key supported employment programme </w:t>
      </w:r>
      <w:r w:rsidR="00423126" w:rsidRPr="00861F95">
        <w:rPr>
          <w:rFonts w:ascii="Calibri" w:hAnsi="Calibri" w:cs="Calibri"/>
          <w:b/>
          <w:bCs/>
          <w:color w:val="000000"/>
          <w:szCs w:val="24"/>
          <w:bdr w:val="none" w:sz="0" w:space="0" w:color="auto" w:frame="1"/>
        </w:rPr>
        <w:t>Connect to Work</w:t>
      </w:r>
      <w:r w:rsidR="00423126" w:rsidRPr="00861F95">
        <w:rPr>
          <w:rFonts w:ascii="Calibri" w:hAnsi="Calibri" w:cs="Calibri"/>
          <w:color w:val="000000"/>
          <w:szCs w:val="24"/>
          <w:bdr w:val="none" w:sz="0" w:space="0" w:color="auto" w:frame="1"/>
        </w:rPr>
        <w:t>.</w:t>
      </w:r>
      <w:r w:rsidR="008A3F4A" w:rsidRPr="008A3F4A">
        <w:rPr>
          <w:rFonts w:ascii="Calibri" w:hAnsi="Calibri" w:cs="Calibri"/>
          <w:color w:val="000000"/>
          <w:szCs w:val="24"/>
          <w:bdr w:val="none" w:sz="0" w:space="0" w:color="auto" w:frame="1"/>
        </w:rPr>
        <w:t xml:space="preserve"> </w:t>
      </w:r>
    </w:p>
    <w:p w14:paraId="091D1EF6" w14:textId="77777777" w:rsidR="007C7DC6" w:rsidRDefault="007C7DC6" w:rsidP="004C1D7E">
      <w:pPr>
        <w:rPr>
          <w:rFonts w:ascii="Calibri" w:hAnsi="Calibri" w:cs="Calibri"/>
          <w:color w:val="000000"/>
          <w:szCs w:val="24"/>
          <w:bdr w:val="none" w:sz="0" w:space="0" w:color="auto" w:frame="1"/>
        </w:rPr>
      </w:pPr>
    </w:p>
    <w:p w14:paraId="00B96948" w14:textId="77777777" w:rsidR="004F0FB2" w:rsidRDefault="004F0FB2" w:rsidP="004C1D7E">
      <w:pPr>
        <w:rPr>
          <w:rFonts w:ascii="Calibri" w:hAnsi="Calibri" w:cs="Calibri"/>
          <w:color w:val="000000"/>
          <w:szCs w:val="24"/>
          <w:bdr w:val="none" w:sz="0" w:space="0" w:color="auto" w:frame="1"/>
        </w:rPr>
      </w:pPr>
    </w:p>
    <w:p w14:paraId="0C4FAF95" w14:textId="77777777" w:rsidR="007C7DC6" w:rsidRDefault="004F0FB2" w:rsidP="7F69143C">
      <w:pPr>
        <w:rPr>
          <w:rFonts w:ascii="Calibri" w:hAnsi="Calibri" w:cs="Calibri"/>
          <w:color w:val="000000"/>
          <w:bdr w:val="none" w:sz="0" w:space="0" w:color="auto" w:frame="1"/>
        </w:rPr>
      </w:pPr>
      <w:r w:rsidRPr="11CF1611">
        <w:rPr>
          <w:rFonts w:ascii="Calibri" w:hAnsi="Calibri" w:cs="Calibri"/>
          <w:color w:val="000000"/>
          <w:bdr w:val="none" w:sz="0" w:space="0" w:color="auto" w:frame="1"/>
        </w:rPr>
        <w:t>Connect to Work helps eligible individuals secure sustainable, long-term employment</w:t>
      </w:r>
      <w:r w:rsidR="00CF3FDE" w:rsidRPr="11CF1611">
        <w:rPr>
          <w:rFonts w:ascii="Calibri" w:hAnsi="Calibri" w:cs="Calibri"/>
          <w:color w:val="000000"/>
          <w:bdr w:val="none" w:sz="0" w:space="0" w:color="auto" w:frame="1"/>
        </w:rPr>
        <w:t>, accompanied by specialist support that addresses their specific needs. </w:t>
      </w:r>
    </w:p>
    <w:p w14:paraId="1088FADB" w14:textId="77777777" w:rsidR="004C1D7E" w:rsidRPr="00B44B6D" w:rsidRDefault="004C1D7E" w:rsidP="004C1D7E">
      <w:pPr>
        <w:rPr>
          <w:rFonts w:cstheme="minorHAnsi"/>
        </w:rPr>
      </w:pPr>
    </w:p>
    <w:p w14:paraId="533CDE72" w14:textId="248AF89A" w:rsidR="004C1D7E" w:rsidRDefault="00A503BB" w:rsidP="004C1D7E">
      <w:r>
        <w:t xml:space="preserve">Connect to Work is </w:t>
      </w:r>
      <w:r w:rsidR="004C1D7E">
        <w:t xml:space="preserve">a key </w:t>
      </w:r>
      <w:r>
        <w:t>pillar</w:t>
      </w:r>
      <w:r w:rsidR="004C1D7E">
        <w:t xml:space="preserve"> in delivering the</w:t>
      </w:r>
      <w:r w:rsidR="00695A5E">
        <w:t xml:space="preserve"> Council’s </w:t>
      </w:r>
      <w:hyperlink r:id="rId16" w:history="1">
        <w:r w:rsidR="00C961B9" w:rsidRPr="00C961B9">
          <w:rPr>
            <w:rStyle w:val="Hyperlink"/>
          </w:rPr>
          <w:t>Skills and employment strategy</w:t>
        </w:r>
      </w:hyperlink>
      <w:r w:rsidR="00C961B9">
        <w:t xml:space="preserve"> </w:t>
      </w:r>
      <w:r w:rsidR="00E11E19">
        <w:t>for Buckinghamshire to be</w:t>
      </w:r>
      <w:r w:rsidR="004C1D7E">
        <w:t xml:space="preserve">: </w:t>
      </w:r>
    </w:p>
    <w:p w14:paraId="50317A81" w14:textId="77777777" w:rsidR="004C1D7E" w:rsidRDefault="004C1D7E" w:rsidP="004B6E0D"/>
    <w:p w14:paraId="612E93A4" w14:textId="29789C39" w:rsidR="004C1D7E" w:rsidRPr="0014099A" w:rsidRDefault="00E11E19" w:rsidP="004B6E0D">
      <w:pPr>
        <w:rPr>
          <w:rFonts w:cs="Times New Roman"/>
          <w:i/>
          <w:iCs/>
          <w:szCs w:val="24"/>
        </w:rPr>
      </w:pPr>
      <w:r>
        <w:rPr>
          <w:i/>
          <w:iCs/>
        </w:rPr>
        <w:t>“</w:t>
      </w:r>
      <w:r w:rsidR="004C1D7E" w:rsidRPr="00882E08">
        <w:rPr>
          <w:i/>
          <w:iCs/>
        </w:rPr>
        <w:t>A place with a future-focused, agile and dynamic employment and skills system that assures the needs of employers, individuals and communities are met in order to contribute to the growth and productivity of the local economy.</w:t>
      </w:r>
      <w:r>
        <w:rPr>
          <w:i/>
          <w:iCs/>
        </w:rPr>
        <w:t>”</w:t>
      </w:r>
    </w:p>
    <w:p w14:paraId="1AAA2A13" w14:textId="0D1CD127" w:rsidR="00053228" w:rsidRDefault="00053228">
      <w:pPr>
        <w:rPr>
          <w:rFonts w:cs="Arial"/>
          <w:szCs w:val="24"/>
        </w:rPr>
      </w:pPr>
    </w:p>
    <w:p w14:paraId="089FBC0D" w14:textId="34A7D2FD" w:rsidR="00E42F80" w:rsidRDefault="00E42F80" w:rsidP="00E42F80">
      <w:pPr>
        <w:rPr>
          <w:rFonts w:cstheme="minorHAnsi"/>
        </w:rPr>
      </w:pPr>
      <w:r>
        <w:rPr>
          <w:rFonts w:cstheme="minorHAnsi"/>
        </w:rPr>
        <w:t xml:space="preserve">Connect to Work will depend on successful partnerships with referral partners, employers, employability providers and community services. </w:t>
      </w:r>
      <w:r w:rsidRPr="00B44B6D">
        <w:rPr>
          <w:rFonts w:cstheme="minorHAnsi"/>
        </w:rPr>
        <w:t xml:space="preserve"> The support </w:t>
      </w:r>
      <w:r w:rsidR="00C90E1C">
        <w:rPr>
          <w:rFonts w:cstheme="minorHAnsi"/>
        </w:rPr>
        <w:t xml:space="preserve">to be made </w:t>
      </w:r>
      <w:r w:rsidRPr="00B44B6D">
        <w:rPr>
          <w:rFonts w:cstheme="minorHAnsi"/>
        </w:rPr>
        <w:t>available align</w:t>
      </w:r>
      <w:r w:rsidR="00C90E1C">
        <w:rPr>
          <w:rFonts w:cstheme="minorHAnsi"/>
        </w:rPr>
        <w:t>s</w:t>
      </w:r>
      <w:r w:rsidRPr="00B44B6D">
        <w:rPr>
          <w:rFonts w:cstheme="minorHAnsi"/>
        </w:rPr>
        <w:t xml:space="preserve"> with local </w:t>
      </w:r>
      <w:r>
        <w:rPr>
          <w:rFonts w:cstheme="minorHAnsi"/>
        </w:rPr>
        <w:t xml:space="preserve">work, health and skills provision to enable </w:t>
      </w:r>
      <w:r w:rsidR="00CA63AE">
        <w:rPr>
          <w:rFonts w:cstheme="minorHAnsi"/>
        </w:rPr>
        <w:t xml:space="preserve">individuals to reach </w:t>
      </w:r>
      <w:r w:rsidR="00D8708C">
        <w:rPr>
          <w:rFonts w:cstheme="minorHAnsi"/>
        </w:rPr>
        <w:t>their potential through different opportunities, and for employers to grow.</w:t>
      </w:r>
    </w:p>
    <w:p w14:paraId="1828F82F" w14:textId="77777777" w:rsidR="00E42F80" w:rsidRDefault="00E42F80" w:rsidP="00E42F80">
      <w:pPr>
        <w:rPr>
          <w:rFonts w:cstheme="minorHAnsi"/>
        </w:rPr>
      </w:pPr>
    </w:p>
    <w:p w14:paraId="7776F20C" w14:textId="33A80E4C" w:rsidR="00B95A37" w:rsidRPr="000767B6" w:rsidRDefault="1B6CD7D1" w:rsidP="3C55526A">
      <w:pPr>
        <w:rPr>
          <w:rFonts w:cs="Arial"/>
        </w:rPr>
      </w:pPr>
      <w:r w:rsidRPr="3F116B7C">
        <w:rPr>
          <w:rFonts w:cs="Arial"/>
        </w:rPr>
        <w:t xml:space="preserve">Through </w:t>
      </w:r>
      <w:r w:rsidR="39E435C5" w:rsidRPr="3F116B7C">
        <w:rPr>
          <w:rFonts w:cs="Arial"/>
        </w:rPr>
        <w:t>this tender</w:t>
      </w:r>
      <w:r w:rsidR="629F3161" w:rsidRPr="3F116B7C">
        <w:rPr>
          <w:rFonts w:cs="Arial"/>
        </w:rPr>
        <w:t>,</w:t>
      </w:r>
      <w:r w:rsidR="313F9D31" w:rsidRPr="3F116B7C">
        <w:rPr>
          <w:rFonts w:cs="Arial"/>
        </w:rPr>
        <w:t xml:space="preserve"> </w:t>
      </w:r>
      <w:r w:rsidR="7FC4C7C7" w:rsidRPr="3F116B7C">
        <w:rPr>
          <w:rFonts w:cs="Arial"/>
        </w:rPr>
        <w:t>we</w:t>
      </w:r>
      <w:r w:rsidR="313F9D31" w:rsidRPr="3F116B7C">
        <w:rPr>
          <w:rFonts w:cs="Arial"/>
        </w:rPr>
        <w:t xml:space="preserve"> seek</w:t>
      </w:r>
      <w:r w:rsidR="7FC4C7C7" w:rsidRPr="3F116B7C">
        <w:rPr>
          <w:rFonts w:cs="Arial"/>
        </w:rPr>
        <w:t xml:space="preserve"> </w:t>
      </w:r>
      <w:r w:rsidR="227FEADD" w:rsidRPr="3F116B7C">
        <w:rPr>
          <w:rFonts w:cs="Arial"/>
        </w:rPr>
        <w:t>to appoint</w:t>
      </w:r>
      <w:r w:rsidR="004C76E9">
        <w:rPr>
          <w:rFonts w:cs="Arial"/>
        </w:rPr>
        <w:t xml:space="preserve"> one</w:t>
      </w:r>
      <w:r w:rsidR="227FEADD" w:rsidRPr="3F116B7C">
        <w:rPr>
          <w:rFonts w:cs="Arial"/>
        </w:rPr>
        <w:t xml:space="preserve"> delivery </w:t>
      </w:r>
      <w:r w:rsidR="00B52C27">
        <w:rPr>
          <w:rFonts w:cs="Arial"/>
        </w:rPr>
        <w:t>partner</w:t>
      </w:r>
      <w:r w:rsidR="227FEADD" w:rsidRPr="3F116B7C">
        <w:rPr>
          <w:rFonts w:cs="Arial"/>
        </w:rPr>
        <w:t xml:space="preserve"> </w:t>
      </w:r>
      <w:r w:rsidR="59F250A0" w:rsidRPr="3F116B7C">
        <w:rPr>
          <w:rFonts w:cs="Arial"/>
        </w:rPr>
        <w:t xml:space="preserve">with a </w:t>
      </w:r>
      <w:r w:rsidR="18EE43A7" w:rsidRPr="3F116B7C">
        <w:rPr>
          <w:rFonts w:cs="Arial"/>
        </w:rPr>
        <w:t xml:space="preserve">proven </w:t>
      </w:r>
      <w:r w:rsidR="59F250A0" w:rsidRPr="3F116B7C">
        <w:rPr>
          <w:rFonts w:cs="Arial"/>
        </w:rPr>
        <w:t xml:space="preserve">track record of delivering </w:t>
      </w:r>
      <w:r w:rsidR="4BB108F1" w:rsidRPr="3F116B7C">
        <w:rPr>
          <w:rFonts w:cs="Arial"/>
        </w:rPr>
        <w:t>effective</w:t>
      </w:r>
      <w:r w:rsidR="29E56CEF" w:rsidRPr="3F116B7C">
        <w:rPr>
          <w:rFonts w:cs="Arial"/>
        </w:rPr>
        <w:t xml:space="preserve"> </w:t>
      </w:r>
      <w:r w:rsidR="00CB5558">
        <w:rPr>
          <w:rFonts w:cs="Arial"/>
        </w:rPr>
        <w:t xml:space="preserve">supported employment programmes so that participants with complex barriers can </w:t>
      </w:r>
      <w:r w:rsidR="39E435C5" w:rsidRPr="3F116B7C">
        <w:rPr>
          <w:rFonts w:cs="Arial"/>
        </w:rPr>
        <w:t xml:space="preserve">access </w:t>
      </w:r>
      <w:r w:rsidR="00CB5558">
        <w:rPr>
          <w:rFonts w:cs="Arial"/>
        </w:rPr>
        <w:t>sustainable employment</w:t>
      </w:r>
      <w:r w:rsidR="39E435C5" w:rsidRPr="3F116B7C">
        <w:rPr>
          <w:rFonts w:cs="Arial"/>
        </w:rPr>
        <w:t xml:space="preserve">, employers </w:t>
      </w:r>
      <w:r w:rsidR="007D5FDF">
        <w:rPr>
          <w:rFonts w:cs="Arial"/>
        </w:rPr>
        <w:t>may</w:t>
      </w:r>
      <w:r w:rsidR="39E435C5" w:rsidRPr="3F116B7C">
        <w:rPr>
          <w:rFonts w:cs="Arial"/>
        </w:rPr>
        <w:t xml:space="preserve"> access a new pool of talent, and th</w:t>
      </w:r>
      <w:r w:rsidR="007D5FDF">
        <w:rPr>
          <w:rFonts w:cs="Arial"/>
        </w:rPr>
        <w:t>rough this, our</w:t>
      </w:r>
      <w:r w:rsidR="39E435C5" w:rsidRPr="3F116B7C">
        <w:rPr>
          <w:rFonts w:cs="Arial"/>
        </w:rPr>
        <w:t xml:space="preserve"> economy </w:t>
      </w:r>
      <w:r w:rsidR="007D5FDF">
        <w:rPr>
          <w:rFonts w:cs="Arial"/>
        </w:rPr>
        <w:t>will</w:t>
      </w:r>
      <w:r w:rsidR="39E435C5" w:rsidRPr="3F116B7C">
        <w:rPr>
          <w:rFonts w:cs="Arial"/>
        </w:rPr>
        <w:t xml:space="preserve"> thrive</w:t>
      </w:r>
      <w:r w:rsidR="74AE7BC3" w:rsidRPr="3F116B7C">
        <w:rPr>
          <w:rFonts w:cs="Arial"/>
        </w:rPr>
        <w:t>.</w:t>
      </w:r>
    </w:p>
    <w:p w14:paraId="1C890D22" w14:textId="77777777" w:rsidR="005A6377" w:rsidRDefault="005A6377" w:rsidP="3C55526A">
      <w:pPr>
        <w:rPr>
          <w:rFonts w:cs="Arial"/>
        </w:rPr>
      </w:pPr>
    </w:p>
    <w:tbl>
      <w:tblPr>
        <w:tblStyle w:val="TableGrid"/>
        <w:tblpPr w:leftFromText="180" w:rightFromText="180" w:vertAnchor="text" w:horzAnchor="margin" w:tblpY="113"/>
        <w:tblW w:w="9209" w:type="dxa"/>
        <w:shd w:val="clear" w:color="auto" w:fill="2C2D84"/>
        <w:tblLook w:val="04A0" w:firstRow="1" w:lastRow="0" w:firstColumn="1" w:lastColumn="0" w:noHBand="0" w:noVBand="1"/>
      </w:tblPr>
      <w:tblGrid>
        <w:gridCol w:w="9209"/>
      </w:tblGrid>
      <w:tr w:rsidR="000D3CA1" w:rsidRPr="00FF4C07" w14:paraId="49708E87" w14:textId="77777777" w:rsidTr="00DA2101">
        <w:tc>
          <w:tcPr>
            <w:tcW w:w="9209" w:type="dxa"/>
            <w:shd w:val="clear" w:color="auto" w:fill="2C2D84"/>
          </w:tcPr>
          <w:p w14:paraId="082D35AB" w14:textId="494E9F66" w:rsidR="000D3CA1" w:rsidRPr="00F53DA5" w:rsidRDefault="00246F78" w:rsidP="00DA2101">
            <w:pPr>
              <w:spacing w:before="120" w:after="120"/>
              <w:rPr>
                <w:b/>
                <w:bCs/>
                <w:color w:val="FFFFFF" w:themeColor="background1"/>
              </w:rPr>
            </w:pPr>
            <w:r>
              <w:rPr>
                <w:rFonts w:cstheme="minorHAnsi"/>
                <w:b/>
                <w:bCs/>
                <w:color w:val="FFFFFF" w:themeColor="background1"/>
              </w:rPr>
              <w:t>Opportunities and c</w:t>
            </w:r>
            <w:r w:rsidR="000D3CA1">
              <w:rPr>
                <w:rFonts w:cstheme="minorHAnsi"/>
                <w:b/>
                <w:bCs/>
                <w:color w:val="FFFFFF" w:themeColor="background1"/>
              </w:rPr>
              <w:t>hallenges in Buckinghamshire</w:t>
            </w:r>
          </w:p>
        </w:tc>
      </w:tr>
    </w:tbl>
    <w:p w14:paraId="25720BC3" w14:textId="77777777" w:rsidR="00C91E0E" w:rsidRDefault="00C91E0E">
      <w:pPr>
        <w:rPr>
          <w:rStyle w:val="normaltextrun"/>
          <w:rFonts w:cs="Calibri"/>
          <w:color w:val="000000"/>
          <w:shd w:val="clear" w:color="auto" w:fill="FFFFFF"/>
        </w:rPr>
      </w:pPr>
    </w:p>
    <w:p w14:paraId="053B1818" w14:textId="2BA49523" w:rsidR="00C91E0E" w:rsidRDefault="00FE64A8" w:rsidP="00246F78">
      <w:pPr>
        <w:rPr>
          <w:rFonts w:cs="Calibri"/>
          <w:color w:val="000000"/>
          <w:shd w:val="clear" w:color="auto" w:fill="FFFFFF"/>
        </w:rPr>
      </w:pPr>
      <w:r w:rsidRPr="00FE64A8">
        <w:rPr>
          <w:rFonts w:cs="Calibri"/>
          <w:color w:val="000000"/>
          <w:shd w:val="clear" w:color="auto" w:fill="FFFFFF"/>
        </w:rPr>
        <w:t>Buckinghamshire is a richly diverse, enterprising, and attractive county located in the heart of a growing and innovative region. With a population of over half a million people, the county is one of the traditional Home Counties, bringing with it great connections into central London and ready access to international gateways at Heathrow and London Luton Airports. From quintessential rural villages and a backdrop of beautiful countryside to urban based living in our network of attractive and diverse towns, Buckinghamshire is a sought-after location for businesses and individuals alike. </w:t>
      </w:r>
    </w:p>
    <w:p w14:paraId="0816E9DB" w14:textId="77777777" w:rsidR="00FE64A8" w:rsidRDefault="00FE64A8" w:rsidP="00246F78">
      <w:pPr>
        <w:rPr>
          <w:rStyle w:val="normaltextrun"/>
          <w:rFonts w:cs="Calibri"/>
          <w:color w:val="000000"/>
          <w:shd w:val="clear" w:color="auto" w:fill="FFFFFF"/>
        </w:rPr>
      </w:pPr>
    </w:p>
    <w:p w14:paraId="39933E54" w14:textId="7602AEB2" w:rsidR="6BE35D8F" w:rsidRDefault="00D04E75">
      <w:pPr>
        <w:rPr>
          <w:rFonts w:cs="Calibri"/>
          <w:color w:val="000000"/>
          <w:shd w:val="clear" w:color="auto" w:fill="FFFFFF"/>
        </w:rPr>
      </w:pPr>
      <w:r w:rsidRPr="00D04E75">
        <w:rPr>
          <w:rFonts w:cs="Calibri"/>
          <w:color w:val="000000"/>
          <w:shd w:val="clear" w:color="auto" w:fill="FFFFFF"/>
        </w:rPr>
        <w:t xml:space="preserve">Even though we are a thriving county and many of our communities enjoy some of the best outcomes in the UK, Buckinghamshire must respond to a range of issues which shape our places and key centres of growth. As we see our population continue to grow, we will also </w:t>
      </w:r>
      <w:r w:rsidRPr="00D04E75">
        <w:rPr>
          <w:rFonts w:cs="Calibri"/>
          <w:color w:val="000000"/>
          <w:shd w:val="clear" w:color="auto" w:fill="FFFFFF"/>
        </w:rPr>
        <w:lastRenderedPageBreak/>
        <w:t>see challenges around job opportunities, skills and qualifications, and supporting business growth to meet the needs of our diverse demographics and communities.  </w:t>
      </w:r>
    </w:p>
    <w:p w14:paraId="76586B73" w14:textId="77777777" w:rsidR="00FE64A8" w:rsidRDefault="00FE64A8">
      <w:pPr>
        <w:rPr>
          <w:rFonts w:cs="Calibri"/>
          <w:color w:val="000000"/>
          <w:shd w:val="clear" w:color="auto" w:fill="FFFFFF"/>
        </w:rPr>
      </w:pPr>
    </w:p>
    <w:p w14:paraId="162F6DBE" w14:textId="6A63AFCA" w:rsidR="0089035A" w:rsidRPr="00E4496A" w:rsidRDefault="00DE74D4">
      <w:r w:rsidRPr="5F9CBC9C">
        <w:rPr>
          <w:rFonts w:ascii="Calibri" w:eastAsia="Calibri" w:hAnsi="Calibri" w:cs="Calibri"/>
          <w:b/>
          <w:bCs/>
        </w:rPr>
        <w:t>I</w:t>
      </w:r>
      <w:r w:rsidR="00960AEC" w:rsidRPr="5F9CBC9C">
        <w:rPr>
          <w:rFonts w:ascii="Calibri" w:eastAsia="Calibri" w:hAnsi="Calibri" w:cs="Calibri"/>
          <w:b/>
          <w:bCs/>
        </w:rPr>
        <w:t xml:space="preserve">n 2023, </w:t>
      </w:r>
      <w:r w:rsidR="0089035A" w:rsidRPr="5F9CBC9C">
        <w:rPr>
          <w:rFonts w:ascii="Calibri" w:eastAsia="Calibri" w:hAnsi="Calibri" w:cs="Calibri"/>
          <w:b/>
          <w:bCs/>
        </w:rPr>
        <w:t>9,600 of Buckinghamshire’s resi</w:t>
      </w:r>
      <w:r w:rsidR="00827D52" w:rsidRPr="5F9CBC9C">
        <w:rPr>
          <w:rFonts w:ascii="Calibri" w:eastAsia="Calibri" w:hAnsi="Calibri" w:cs="Calibri"/>
          <w:b/>
          <w:bCs/>
        </w:rPr>
        <w:t>dents were economically inactive and wished to work but required support to do so</w:t>
      </w:r>
      <w:r w:rsidR="00BA657A" w:rsidRPr="5F9CBC9C">
        <w:rPr>
          <w:rFonts w:ascii="Calibri" w:eastAsia="Calibri" w:hAnsi="Calibri" w:cs="Calibri"/>
          <w:b/>
          <w:bCs/>
        </w:rPr>
        <w:t xml:space="preserve"> </w:t>
      </w:r>
      <w:r w:rsidR="00E4496A" w:rsidRPr="5F9CBC9C">
        <w:rPr>
          <w:rFonts w:ascii="Calibri" w:eastAsia="Calibri" w:hAnsi="Calibri" w:cs="Calibri"/>
        </w:rPr>
        <w:t>(Annual Population Survey.)</w:t>
      </w:r>
    </w:p>
    <w:p w14:paraId="068A2E69" w14:textId="77777777" w:rsidR="00F60F6A" w:rsidRDefault="00F60F6A">
      <w:pPr>
        <w:rPr>
          <w:rFonts w:ascii="Calibri" w:eastAsia="Calibri" w:hAnsi="Calibri" w:cs="Calibri"/>
          <w:szCs w:val="24"/>
        </w:rPr>
      </w:pPr>
    </w:p>
    <w:p w14:paraId="2E6E34A8" w14:textId="651D2B09" w:rsidR="00F60F6A" w:rsidRDefault="4CA6B41F" w:rsidP="4BC503B5">
      <w:pPr>
        <w:rPr>
          <w:rFonts w:ascii="Calibri" w:eastAsia="Calibri" w:hAnsi="Calibri" w:cs="Calibri"/>
        </w:rPr>
      </w:pPr>
      <w:r w:rsidRPr="4BC503B5">
        <w:rPr>
          <w:rFonts w:ascii="Calibri" w:eastAsia="Calibri" w:hAnsi="Calibri" w:cs="Calibri"/>
        </w:rPr>
        <w:t>Without intervention,</w:t>
      </w:r>
      <w:r w:rsidR="00F60F6A" w:rsidRPr="4BC503B5">
        <w:rPr>
          <w:rFonts w:ascii="Calibri" w:eastAsia="Calibri" w:hAnsi="Calibri" w:cs="Calibri"/>
        </w:rPr>
        <w:t xml:space="preserve"> Buckinghamshire’s businesses will suffer</w:t>
      </w:r>
      <w:r w:rsidR="00305C9B" w:rsidRPr="4BC503B5">
        <w:rPr>
          <w:rFonts w:ascii="Calibri" w:eastAsia="Calibri" w:hAnsi="Calibri" w:cs="Calibri"/>
        </w:rPr>
        <w:t>,</w:t>
      </w:r>
      <w:r w:rsidR="00F60F6A" w:rsidRPr="4BC503B5">
        <w:rPr>
          <w:rFonts w:ascii="Calibri" w:eastAsia="Calibri" w:hAnsi="Calibri" w:cs="Calibri"/>
        </w:rPr>
        <w:t xml:space="preserve"> and residents, employees and </w:t>
      </w:r>
      <w:r w:rsidR="009307EA">
        <w:rPr>
          <w:rFonts w:ascii="Calibri" w:eastAsia="Calibri" w:hAnsi="Calibri" w:cs="Calibri"/>
        </w:rPr>
        <w:t>individuals with complex barriers seeking work</w:t>
      </w:r>
      <w:r w:rsidR="00F60F6A" w:rsidRPr="4BC503B5">
        <w:rPr>
          <w:rFonts w:ascii="Calibri" w:eastAsia="Calibri" w:hAnsi="Calibri" w:cs="Calibri"/>
        </w:rPr>
        <w:t xml:space="preserve"> will not be afforded the opportunities of peers</w:t>
      </w:r>
      <w:r w:rsidR="009307EA">
        <w:rPr>
          <w:rFonts w:ascii="Calibri" w:eastAsia="Calibri" w:hAnsi="Calibri" w:cs="Calibri"/>
        </w:rPr>
        <w:t xml:space="preserve">. </w:t>
      </w:r>
    </w:p>
    <w:p w14:paraId="58307FE2" w14:textId="77777777" w:rsidR="00DE74D4" w:rsidRDefault="00DE74D4" w:rsidP="4BC503B5">
      <w:pPr>
        <w:rPr>
          <w:rFonts w:ascii="Calibri" w:eastAsia="Calibri" w:hAnsi="Calibri" w:cs="Calibri"/>
        </w:rPr>
      </w:pPr>
    </w:p>
    <w:tbl>
      <w:tblPr>
        <w:tblStyle w:val="TableGrid"/>
        <w:tblpPr w:leftFromText="180" w:rightFromText="180" w:vertAnchor="text" w:horzAnchor="margin" w:tblpY="113"/>
        <w:tblW w:w="9209" w:type="dxa"/>
        <w:shd w:val="clear" w:color="auto" w:fill="2C2D84"/>
        <w:tblLook w:val="04A0" w:firstRow="1" w:lastRow="0" w:firstColumn="1" w:lastColumn="0" w:noHBand="0" w:noVBand="1"/>
      </w:tblPr>
      <w:tblGrid>
        <w:gridCol w:w="9209"/>
      </w:tblGrid>
      <w:tr w:rsidR="007F53AB" w:rsidRPr="00FF4C07" w14:paraId="673A42ED" w14:textId="77777777" w:rsidTr="00DA2101">
        <w:tc>
          <w:tcPr>
            <w:tcW w:w="9209" w:type="dxa"/>
            <w:shd w:val="clear" w:color="auto" w:fill="2C2D84"/>
          </w:tcPr>
          <w:p w14:paraId="328D065F" w14:textId="09CE87F8" w:rsidR="007F53AB" w:rsidRPr="00F53DA5" w:rsidRDefault="006152C1" w:rsidP="00DA2101">
            <w:pPr>
              <w:spacing w:before="120" w:after="120"/>
              <w:rPr>
                <w:b/>
                <w:bCs/>
                <w:color w:val="FFFFFF" w:themeColor="background1"/>
              </w:rPr>
            </w:pPr>
            <w:r>
              <w:rPr>
                <w:rFonts w:cstheme="minorHAnsi"/>
                <w:b/>
                <w:bCs/>
                <w:color w:val="FFFFFF" w:themeColor="background1"/>
              </w:rPr>
              <w:t>Connect to Work</w:t>
            </w:r>
          </w:p>
        </w:tc>
      </w:tr>
    </w:tbl>
    <w:p w14:paraId="412664D3" w14:textId="77777777" w:rsidR="007F53AB" w:rsidRDefault="007F53AB" w:rsidP="007F53AB">
      <w:pPr>
        <w:rPr>
          <w:rFonts w:cs="Arial"/>
          <w:szCs w:val="24"/>
        </w:rPr>
      </w:pPr>
    </w:p>
    <w:p w14:paraId="50055D14" w14:textId="3A5FC066" w:rsidR="79F5CCB5" w:rsidRDefault="00811CBF" w:rsidP="79F5CCB5">
      <w:pPr>
        <w:pStyle w:val="NoSpacing"/>
        <w:ind w:left="33" w:firstLine="1"/>
        <w:rPr>
          <w:color w:val="000000" w:themeColor="text1"/>
        </w:rPr>
      </w:pPr>
      <w:r>
        <w:rPr>
          <w:color w:val="000000" w:themeColor="text1"/>
        </w:rPr>
        <w:t xml:space="preserve">Connect to Work is hugely ambitious. </w:t>
      </w:r>
      <w:r w:rsidR="00C15951">
        <w:rPr>
          <w:color w:val="000000" w:themeColor="text1"/>
        </w:rPr>
        <w:t xml:space="preserve">Delivery </w:t>
      </w:r>
      <w:r w:rsidR="00B52C27">
        <w:rPr>
          <w:color w:val="000000" w:themeColor="text1"/>
        </w:rPr>
        <w:t>partner</w:t>
      </w:r>
      <w:r w:rsidR="00C15951">
        <w:rPr>
          <w:color w:val="000000" w:themeColor="text1"/>
        </w:rPr>
        <w:t xml:space="preserve"> will be providing much-</w:t>
      </w:r>
      <w:r w:rsidR="00CA71F3">
        <w:rPr>
          <w:color w:val="000000" w:themeColor="text1"/>
        </w:rPr>
        <w:t xml:space="preserve">required support to the </w:t>
      </w:r>
      <w:r w:rsidR="00F523BC">
        <w:rPr>
          <w:color w:val="000000" w:themeColor="text1"/>
        </w:rPr>
        <w:t xml:space="preserve">those furthest from the labour market, but support will also be required for </w:t>
      </w:r>
      <w:r w:rsidR="000364AC">
        <w:rPr>
          <w:color w:val="000000" w:themeColor="text1"/>
        </w:rPr>
        <w:t xml:space="preserve">employers providing the job opportunities too. </w:t>
      </w:r>
    </w:p>
    <w:p w14:paraId="4F16AC87" w14:textId="77777777" w:rsidR="00811CBF" w:rsidRDefault="00811CBF" w:rsidP="79F5CCB5">
      <w:pPr>
        <w:pStyle w:val="NoSpacing"/>
        <w:ind w:left="33" w:firstLine="1"/>
        <w:rPr>
          <w:color w:val="000000" w:themeColor="text1"/>
        </w:rPr>
      </w:pPr>
    </w:p>
    <w:p w14:paraId="1CBF0380" w14:textId="77777777" w:rsidR="00DC5E18" w:rsidRDefault="5E21B8A9" w:rsidP="00C15951">
      <w:pPr>
        <w:pStyle w:val="NoSpacing"/>
        <w:rPr>
          <w:color w:val="000000" w:themeColor="text1"/>
        </w:rPr>
      </w:pPr>
      <w:r w:rsidRPr="3A24DD50">
        <w:rPr>
          <w:color w:val="000000" w:themeColor="text1"/>
        </w:rPr>
        <w:t>Connect to Work will deliver the evidence-based Supported Employment model, ‘place, train, and maintain’. This delivery</w:t>
      </w:r>
      <w:r w:rsidR="00811CBF" w:rsidRPr="3A24DD50">
        <w:rPr>
          <w:color w:val="000000" w:themeColor="text1"/>
        </w:rPr>
        <w:t xml:space="preserve"> is through supported employment models which deliver five core components:</w:t>
      </w:r>
    </w:p>
    <w:p w14:paraId="25F96DA1" w14:textId="77777777" w:rsidR="00DC5E18" w:rsidRDefault="00DC5E18" w:rsidP="00DC5E18">
      <w:pPr>
        <w:pStyle w:val="NoSpacing"/>
        <w:numPr>
          <w:ilvl w:val="0"/>
          <w:numId w:val="35"/>
        </w:numPr>
        <w:rPr>
          <w:color w:val="000000" w:themeColor="text1"/>
        </w:rPr>
      </w:pPr>
      <w:r>
        <w:rPr>
          <w:color w:val="000000" w:themeColor="text1"/>
        </w:rPr>
        <w:t>E</w:t>
      </w:r>
      <w:r w:rsidR="00811CBF" w:rsidRPr="3A24DD50">
        <w:rPr>
          <w:color w:val="000000" w:themeColor="text1"/>
        </w:rPr>
        <w:t>ngagement</w:t>
      </w:r>
    </w:p>
    <w:p w14:paraId="5E515B77" w14:textId="48D5A5A2" w:rsidR="00DC5E18" w:rsidRDefault="00DC5E18" w:rsidP="00DC5E18">
      <w:pPr>
        <w:pStyle w:val="NoSpacing"/>
        <w:numPr>
          <w:ilvl w:val="0"/>
          <w:numId w:val="35"/>
        </w:numPr>
        <w:rPr>
          <w:color w:val="000000" w:themeColor="text1"/>
        </w:rPr>
      </w:pPr>
      <w:r>
        <w:rPr>
          <w:color w:val="000000" w:themeColor="text1"/>
        </w:rPr>
        <w:t>V</w:t>
      </w:r>
      <w:r w:rsidR="00811CBF" w:rsidRPr="3A24DD50">
        <w:rPr>
          <w:color w:val="000000" w:themeColor="text1"/>
        </w:rPr>
        <w:t>ocational profiling</w:t>
      </w:r>
    </w:p>
    <w:p w14:paraId="55B52DB6" w14:textId="1F8AE09E" w:rsidR="00DC5E18" w:rsidRDefault="00DC5E18" w:rsidP="00DC5E18">
      <w:pPr>
        <w:pStyle w:val="NoSpacing"/>
        <w:numPr>
          <w:ilvl w:val="0"/>
          <w:numId w:val="35"/>
        </w:numPr>
        <w:rPr>
          <w:color w:val="000000" w:themeColor="text1"/>
        </w:rPr>
      </w:pPr>
      <w:r>
        <w:rPr>
          <w:color w:val="000000" w:themeColor="text1"/>
        </w:rPr>
        <w:t>J</w:t>
      </w:r>
      <w:r w:rsidR="00811CBF" w:rsidRPr="3A24DD50">
        <w:rPr>
          <w:color w:val="000000" w:themeColor="text1"/>
        </w:rPr>
        <w:t>ob finding</w:t>
      </w:r>
    </w:p>
    <w:p w14:paraId="46DFC0F6" w14:textId="351169AF" w:rsidR="00DC5E18" w:rsidRDefault="00DC5E18" w:rsidP="00DC5E18">
      <w:pPr>
        <w:pStyle w:val="NoSpacing"/>
        <w:numPr>
          <w:ilvl w:val="0"/>
          <w:numId w:val="35"/>
        </w:numPr>
        <w:rPr>
          <w:color w:val="000000" w:themeColor="text1"/>
        </w:rPr>
      </w:pPr>
      <w:r>
        <w:rPr>
          <w:color w:val="000000" w:themeColor="text1"/>
        </w:rPr>
        <w:t>E</w:t>
      </w:r>
      <w:r w:rsidR="00811CBF" w:rsidRPr="3A24DD50">
        <w:rPr>
          <w:color w:val="000000" w:themeColor="text1"/>
        </w:rPr>
        <w:t>mployer engagement</w:t>
      </w:r>
    </w:p>
    <w:p w14:paraId="26A1DC45" w14:textId="13CAFBFF" w:rsidR="00DC5E18" w:rsidRDefault="00DC5E18" w:rsidP="00DC5E18">
      <w:pPr>
        <w:pStyle w:val="NoSpacing"/>
        <w:numPr>
          <w:ilvl w:val="0"/>
          <w:numId w:val="35"/>
        </w:numPr>
        <w:rPr>
          <w:color w:val="000000" w:themeColor="text1"/>
        </w:rPr>
      </w:pPr>
      <w:r>
        <w:rPr>
          <w:color w:val="000000" w:themeColor="text1"/>
        </w:rPr>
        <w:t>O</w:t>
      </w:r>
      <w:r w:rsidR="00811CBF" w:rsidRPr="3A24DD50">
        <w:rPr>
          <w:color w:val="000000" w:themeColor="text1"/>
        </w:rPr>
        <w:t>n- and off- the job support</w:t>
      </w:r>
    </w:p>
    <w:p w14:paraId="59AFCF60" w14:textId="77777777" w:rsidR="00DC5E18" w:rsidRDefault="00DC5E18" w:rsidP="00C15951">
      <w:pPr>
        <w:pStyle w:val="NoSpacing"/>
        <w:rPr>
          <w:color w:val="000000" w:themeColor="text1"/>
        </w:rPr>
      </w:pPr>
    </w:p>
    <w:p w14:paraId="07C0143E" w14:textId="2A8C0BDC" w:rsidR="00811CBF" w:rsidRPr="00811CBF" w:rsidRDefault="00811CBF" w:rsidP="00C15951">
      <w:pPr>
        <w:pStyle w:val="NoSpacing"/>
        <w:rPr>
          <w:color w:val="000000" w:themeColor="text1"/>
        </w:rPr>
      </w:pPr>
      <w:r w:rsidRPr="3A24DD50">
        <w:rPr>
          <w:color w:val="000000" w:themeColor="text1"/>
        </w:rPr>
        <w:t>The following diagram from the Department for Work and Pensions sets out the user journey for both the employer and the supported individual.   </w:t>
      </w:r>
    </w:p>
    <w:p w14:paraId="215F4A1B" w14:textId="77777777" w:rsidR="001714AB" w:rsidRDefault="00811CBF" w:rsidP="001714AB">
      <w:pPr>
        <w:pStyle w:val="NoSpacing"/>
        <w:keepNext/>
        <w:ind w:left="33" w:firstLine="1"/>
      </w:pPr>
      <w:r>
        <w:rPr>
          <w:noProof/>
        </w:rPr>
        <w:lastRenderedPageBreak/>
        <w:drawing>
          <wp:inline distT="0" distB="0" distL="0" distR="0" wp14:anchorId="4DE93C6E" wp14:editId="30E0469A">
            <wp:extent cx="4931528" cy="4632118"/>
            <wp:effectExtent l="0" t="0" r="2540" b="7620"/>
            <wp:docPr id="1266672185" name="Picture 2" descr="A diagram of a career pat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7">
                      <a:extLst>
                        <a:ext uri="{28A0092B-C50C-407E-A947-70E740481C1C}">
                          <a14:useLocalDpi xmlns:a14="http://schemas.microsoft.com/office/drawing/2010/main" val="0"/>
                        </a:ext>
                      </a:extLst>
                    </a:blip>
                    <a:stretch>
                      <a:fillRect/>
                    </a:stretch>
                  </pic:blipFill>
                  <pic:spPr>
                    <a:xfrm>
                      <a:off x="0" y="0"/>
                      <a:ext cx="4931528" cy="4632118"/>
                    </a:xfrm>
                    <a:prstGeom prst="rect">
                      <a:avLst/>
                    </a:prstGeom>
                  </pic:spPr>
                </pic:pic>
              </a:graphicData>
            </a:graphic>
          </wp:inline>
        </w:drawing>
      </w:r>
    </w:p>
    <w:p w14:paraId="5FAAB7FC" w14:textId="43776ACE" w:rsidR="001714AB" w:rsidRDefault="001714AB" w:rsidP="001714AB">
      <w:pPr>
        <w:pStyle w:val="Caption"/>
      </w:pPr>
      <w:bookmarkStart w:id="1" w:name="_Toc194917689"/>
      <w:r>
        <w:t xml:space="preserve">Figure </w:t>
      </w:r>
      <w:r>
        <w:fldChar w:fldCharType="begin"/>
      </w:r>
      <w:r>
        <w:instrText>SEQ Figure \* ARABIC</w:instrText>
      </w:r>
      <w:r>
        <w:fldChar w:fldCharType="separate"/>
      </w:r>
      <w:r>
        <w:rPr>
          <w:noProof/>
        </w:rPr>
        <w:t>1</w:t>
      </w:r>
      <w:r>
        <w:fldChar w:fldCharType="end"/>
      </w:r>
      <w:r>
        <w:t xml:space="preserve">: </w:t>
      </w:r>
      <w:r w:rsidRPr="00C16783">
        <w:t>Department for Work and Pension’s model of how Connect to Work should engage the employer and supported employee.</w:t>
      </w:r>
      <w:bookmarkEnd w:id="1"/>
    </w:p>
    <w:p w14:paraId="3A5857E7" w14:textId="03E0F27A" w:rsidR="00811CBF" w:rsidRPr="00811CBF" w:rsidRDefault="00811CBF" w:rsidP="001714AB">
      <w:pPr>
        <w:pStyle w:val="NoSpacing"/>
        <w:ind w:left="33" w:firstLine="1"/>
        <w:rPr>
          <w:color w:val="000000" w:themeColor="text1"/>
        </w:rPr>
      </w:pPr>
      <w:r w:rsidRPr="3A24DD50">
        <w:rPr>
          <w:color w:val="000000" w:themeColor="text1"/>
        </w:rPr>
        <w:t>  </w:t>
      </w:r>
      <w:r w:rsidRPr="00811CBF">
        <w:rPr>
          <w:color w:val="000000" w:themeColor="text1"/>
        </w:rPr>
        <w:t> </w:t>
      </w:r>
    </w:p>
    <w:p w14:paraId="6A311C45" w14:textId="77777777" w:rsidR="00811CBF" w:rsidRPr="00811CBF" w:rsidRDefault="00811CBF" w:rsidP="000364AC">
      <w:pPr>
        <w:pStyle w:val="NoSpacing"/>
        <w:rPr>
          <w:color w:val="000000" w:themeColor="text1"/>
        </w:rPr>
      </w:pPr>
      <w:r w:rsidRPr="00811CBF">
        <w:rPr>
          <w:color w:val="000000" w:themeColor="text1"/>
        </w:rPr>
        <w:t>Connect to Work must be delivered though two fidelity models (i.e. quality frameworks) depending on the profile of the individual:  </w:t>
      </w:r>
    </w:p>
    <w:p w14:paraId="79167DB9" w14:textId="0BC104A8" w:rsidR="00811CBF" w:rsidRPr="00811CBF" w:rsidRDefault="00811CBF" w:rsidP="007961D1">
      <w:pPr>
        <w:pStyle w:val="NoSpacing"/>
        <w:numPr>
          <w:ilvl w:val="0"/>
          <w:numId w:val="28"/>
        </w:numPr>
        <w:rPr>
          <w:color w:val="000000" w:themeColor="text1"/>
        </w:rPr>
      </w:pPr>
      <w:r w:rsidRPr="00811CBF">
        <w:rPr>
          <w:color w:val="000000" w:themeColor="text1"/>
        </w:rPr>
        <w:t xml:space="preserve">Individual Placement Support (IPS) </w:t>
      </w:r>
    </w:p>
    <w:p w14:paraId="6EE2094E" w14:textId="4E7D4712" w:rsidR="00811CBF" w:rsidRDefault="00811CBF" w:rsidP="007961D1">
      <w:pPr>
        <w:pStyle w:val="NoSpacing"/>
        <w:numPr>
          <w:ilvl w:val="0"/>
          <w:numId w:val="29"/>
        </w:numPr>
        <w:rPr>
          <w:color w:val="000000" w:themeColor="text1"/>
        </w:rPr>
      </w:pPr>
      <w:r w:rsidRPr="00811CBF">
        <w:rPr>
          <w:color w:val="000000" w:themeColor="text1"/>
        </w:rPr>
        <w:t>Supported Employment Quality Framework (SEQF)</w:t>
      </w:r>
    </w:p>
    <w:p w14:paraId="0C79D5F4" w14:textId="77777777" w:rsidR="000364AC" w:rsidRPr="00811CBF" w:rsidRDefault="000364AC" w:rsidP="000364AC">
      <w:pPr>
        <w:pStyle w:val="NoSpacing"/>
        <w:rPr>
          <w:color w:val="000000" w:themeColor="text1"/>
        </w:rPr>
      </w:pPr>
    </w:p>
    <w:p w14:paraId="7788547E" w14:textId="5E807A30" w:rsidR="00CA2EBE" w:rsidRDefault="000364AC" w:rsidP="000364AC">
      <w:pPr>
        <w:pStyle w:val="NoSpacing"/>
        <w:rPr>
          <w:color w:val="000000" w:themeColor="text1"/>
        </w:rPr>
      </w:pPr>
      <w:r>
        <w:rPr>
          <w:color w:val="000000" w:themeColor="text1"/>
        </w:rPr>
        <w:t>In Buckinghamshire,</w:t>
      </w:r>
      <w:r w:rsidR="00811CBF" w:rsidRPr="00811CBF">
        <w:rPr>
          <w:color w:val="000000" w:themeColor="text1"/>
        </w:rPr>
        <w:t xml:space="preserve"> Connect to Work will be delivered with</w:t>
      </w:r>
      <w:r w:rsidR="00CA2EBE">
        <w:rPr>
          <w:color w:val="000000" w:themeColor="text1"/>
        </w:rPr>
        <w:t>:</w:t>
      </w:r>
    </w:p>
    <w:p w14:paraId="708BF323" w14:textId="7547A57D" w:rsidR="00811CBF" w:rsidRDefault="00811CBF" w:rsidP="007961D1">
      <w:pPr>
        <w:pStyle w:val="NoSpacing"/>
        <w:numPr>
          <w:ilvl w:val="0"/>
          <w:numId w:val="34"/>
        </w:numPr>
        <w:rPr>
          <w:color w:val="000000" w:themeColor="text1"/>
        </w:rPr>
      </w:pPr>
      <w:r w:rsidRPr="00811CBF">
        <w:rPr>
          <w:color w:val="000000" w:themeColor="text1"/>
        </w:rPr>
        <w:t xml:space="preserve">a split of 75% through the IPS model and 25% through the more intensive SEQF </w:t>
      </w:r>
      <w:proofErr w:type="gramStart"/>
      <w:r w:rsidRPr="00811CBF">
        <w:rPr>
          <w:color w:val="000000" w:themeColor="text1"/>
        </w:rPr>
        <w:t>model</w:t>
      </w:r>
      <w:r w:rsidR="00CA2EBE">
        <w:rPr>
          <w:color w:val="000000" w:themeColor="text1"/>
        </w:rPr>
        <w:t>;</w:t>
      </w:r>
      <w:proofErr w:type="gramEnd"/>
    </w:p>
    <w:p w14:paraId="1ECA777B" w14:textId="2C203840" w:rsidR="00A32D11" w:rsidRPr="00A32D11" w:rsidRDefault="00A32D11" w:rsidP="007961D1">
      <w:pPr>
        <w:pStyle w:val="NoSpacing"/>
        <w:numPr>
          <w:ilvl w:val="0"/>
          <w:numId w:val="34"/>
        </w:numPr>
        <w:rPr>
          <w:color w:val="000000" w:themeColor="text1"/>
        </w:rPr>
      </w:pPr>
      <w:r w:rsidRPr="00A32D11">
        <w:rPr>
          <w:color w:val="000000" w:themeColor="text1"/>
        </w:rPr>
        <w:t>85%</w:t>
      </w:r>
      <w:r>
        <w:rPr>
          <w:color w:val="000000" w:themeColor="text1"/>
        </w:rPr>
        <w:t xml:space="preserve"> of participants to be</w:t>
      </w:r>
      <w:r w:rsidRPr="00A32D11">
        <w:rPr>
          <w:color w:val="000000" w:themeColor="text1"/>
        </w:rPr>
        <w:t xml:space="preserve"> </w:t>
      </w:r>
      <w:r>
        <w:rPr>
          <w:color w:val="000000" w:themeColor="text1"/>
        </w:rPr>
        <w:t>‘</w:t>
      </w:r>
      <w:r w:rsidRPr="00A32D11">
        <w:rPr>
          <w:color w:val="000000" w:themeColor="text1"/>
        </w:rPr>
        <w:t>out</w:t>
      </w:r>
      <w:r>
        <w:rPr>
          <w:color w:val="000000" w:themeColor="text1"/>
        </w:rPr>
        <w:t xml:space="preserve"> </w:t>
      </w:r>
      <w:r w:rsidRPr="00A32D11">
        <w:rPr>
          <w:color w:val="000000" w:themeColor="text1"/>
        </w:rPr>
        <w:t>of work</w:t>
      </w:r>
      <w:r>
        <w:rPr>
          <w:color w:val="000000" w:themeColor="text1"/>
        </w:rPr>
        <w:t>’ and</w:t>
      </w:r>
      <w:r w:rsidRPr="00A32D11">
        <w:rPr>
          <w:color w:val="000000" w:themeColor="text1"/>
        </w:rPr>
        <w:t xml:space="preserve"> 15% </w:t>
      </w:r>
      <w:r w:rsidR="00426DE6">
        <w:rPr>
          <w:color w:val="000000" w:themeColor="text1"/>
        </w:rPr>
        <w:t xml:space="preserve">to be </w:t>
      </w:r>
      <w:r w:rsidRPr="00A32D11">
        <w:rPr>
          <w:color w:val="000000" w:themeColor="text1"/>
        </w:rPr>
        <w:t>in</w:t>
      </w:r>
      <w:r w:rsidR="00426DE6">
        <w:rPr>
          <w:color w:val="000000" w:themeColor="text1"/>
        </w:rPr>
        <w:t>-</w:t>
      </w:r>
      <w:r w:rsidRPr="00A32D11">
        <w:rPr>
          <w:color w:val="000000" w:themeColor="text1"/>
        </w:rPr>
        <w:t>work</w:t>
      </w:r>
      <w:r w:rsidR="00426DE6">
        <w:rPr>
          <w:color w:val="000000" w:themeColor="text1"/>
        </w:rPr>
        <w:t xml:space="preserve"> ‘retention’</w:t>
      </w:r>
      <w:r w:rsidRPr="00A32D11">
        <w:rPr>
          <w:color w:val="000000" w:themeColor="text1"/>
        </w:rPr>
        <w:t xml:space="preserve"> participants</w:t>
      </w:r>
    </w:p>
    <w:p w14:paraId="3FACFE4C" w14:textId="380AC204" w:rsidR="00CA2EBE" w:rsidRDefault="00426DE6" w:rsidP="007961D1">
      <w:pPr>
        <w:pStyle w:val="NoSpacing"/>
        <w:numPr>
          <w:ilvl w:val="0"/>
          <w:numId w:val="34"/>
        </w:numPr>
        <w:rPr>
          <w:color w:val="000000" w:themeColor="text1"/>
        </w:rPr>
      </w:pPr>
      <w:r>
        <w:rPr>
          <w:color w:val="000000" w:themeColor="text1"/>
        </w:rPr>
        <w:t>IPS and SEQF fidelity models must be delivered to both out-of-work and retention participants</w:t>
      </w:r>
      <w:r w:rsidR="0054767D">
        <w:rPr>
          <w:color w:val="000000" w:themeColor="text1"/>
        </w:rPr>
        <w:t xml:space="preserve"> with the participant unable to identify which fidelity model they are subject to. </w:t>
      </w:r>
    </w:p>
    <w:p w14:paraId="29BC6916" w14:textId="641702C1" w:rsidR="007944F7" w:rsidRDefault="007944F7" w:rsidP="007961D1">
      <w:pPr>
        <w:pStyle w:val="NoSpacing"/>
        <w:numPr>
          <w:ilvl w:val="0"/>
          <w:numId w:val="34"/>
        </w:numPr>
        <w:rPr>
          <w:color w:val="000000" w:themeColor="text1"/>
        </w:rPr>
      </w:pPr>
      <w:r>
        <w:rPr>
          <w:color w:val="000000" w:themeColor="text1"/>
        </w:rPr>
        <w:t xml:space="preserve">Delivery </w:t>
      </w:r>
      <w:r w:rsidR="00B52C27">
        <w:rPr>
          <w:color w:val="000000" w:themeColor="text1"/>
        </w:rPr>
        <w:t>partner</w:t>
      </w:r>
      <w:r>
        <w:rPr>
          <w:color w:val="000000" w:themeColor="text1"/>
        </w:rPr>
        <w:t xml:space="preserve"> must have a maximum caseload of 25 </w:t>
      </w:r>
      <w:r w:rsidR="00641AA6">
        <w:rPr>
          <w:color w:val="000000" w:themeColor="text1"/>
        </w:rPr>
        <w:t xml:space="preserve">participants supported through IPS by one case worker, and a maximum caseload of 20 participants supported through the SEQF </w:t>
      </w:r>
      <w:r w:rsidR="009E6239">
        <w:rPr>
          <w:color w:val="000000" w:themeColor="text1"/>
        </w:rPr>
        <w:t xml:space="preserve">fidelity model. </w:t>
      </w:r>
    </w:p>
    <w:p w14:paraId="35745994" w14:textId="77777777" w:rsidR="00CA2EBE" w:rsidRDefault="00CA2EBE" w:rsidP="00CA2EBE">
      <w:pPr>
        <w:pStyle w:val="NoSpacing"/>
        <w:rPr>
          <w:color w:val="000000" w:themeColor="text1"/>
        </w:rPr>
      </w:pPr>
    </w:p>
    <w:p w14:paraId="43FB8505" w14:textId="3BBB19A1" w:rsidR="00811CBF" w:rsidRPr="00811CBF" w:rsidRDefault="00811CBF" w:rsidP="00CA2EBE">
      <w:pPr>
        <w:pStyle w:val="NoSpacing"/>
        <w:rPr>
          <w:color w:val="000000" w:themeColor="text1"/>
        </w:rPr>
      </w:pPr>
      <w:r w:rsidRPr="00811CBF">
        <w:rPr>
          <w:color w:val="000000" w:themeColor="text1"/>
        </w:rPr>
        <w:lastRenderedPageBreak/>
        <w:t>The key performance indicators for the Connect to Work participants</w:t>
      </w:r>
      <w:r w:rsidR="00873D2A">
        <w:rPr>
          <w:color w:val="000000" w:themeColor="text1"/>
        </w:rPr>
        <w:t xml:space="preserve"> set by </w:t>
      </w:r>
      <w:proofErr w:type="gramStart"/>
      <w:r w:rsidR="00873D2A">
        <w:rPr>
          <w:color w:val="000000" w:themeColor="text1"/>
        </w:rPr>
        <w:t xml:space="preserve">DWP </w:t>
      </w:r>
      <w:r w:rsidRPr="00811CBF">
        <w:rPr>
          <w:color w:val="000000" w:themeColor="text1"/>
        </w:rPr>
        <w:t xml:space="preserve"> are</w:t>
      </w:r>
      <w:proofErr w:type="gramEnd"/>
      <w:r w:rsidRPr="00811CBF">
        <w:rPr>
          <w:color w:val="000000" w:themeColor="text1"/>
        </w:rPr>
        <w:t>: </w:t>
      </w:r>
    </w:p>
    <w:p w14:paraId="232ADBAC" w14:textId="77777777" w:rsidR="00811CBF" w:rsidRPr="00811CBF" w:rsidRDefault="00811CBF" w:rsidP="007961D1">
      <w:pPr>
        <w:pStyle w:val="NoSpacing"/>
        <w:numPr>
          <w:ilvl w:val="0"/>
          <w:numId w:val="30"/>
        </w:numPr>
        <w:rPr>
          <w:color w:val="000000" w:themeColor="text1"/>
        </w:rPr>
      </w:pPr>
      <w:r w:rsidRPr="00811CBF">
        <w:rPr>
          <w:color w:val="000000" w:themeColor="text1"/>
        </w:rPr>
        <w:t xml:space="preserve">50% of out of work participants to achieve job starts up to 456 calendar days from the participant start </w:t>
      </w:r>
      <w:proofErr w:type="gramStart"/>
      <w:r w:rsidRPr="00811CBF">
        <w:rPr>
          <w:color w:val="000000" w:themeColor="text1"/>
        </w:rPr>
        <w:t>date;</w:t>
      </w:r>
      <w:proofErr w:type="gramEnd"/>
      <w:r w:rsidRPr="00811CBF">
        <w:rPr>
          <w:color w:val="000000" w:themeColor="text1"/>
        </w:rPr>
        <w:t> </w:t>
      </w:r>
    </w:p>
    <w:p w14:paraId="3E3A1A92" w14:textId="77777777" w:rsidR="00811CBF" w:rsidRPr="00811CBF" w:rsidRDefault="00811CBF" w:rsidP="007961D1">
      <w:pPr>
        <w:pStyle w:val="NoSpacing"/>
        <w:numPr>
          <w:ilvl w:val="0"/>
          <w:numId w:val="31"/>
        </w:numPr>
        <w:rPr>
          <w:color w:val="000000" w:themeColor="text1"/>
        </w:rPr>
      </w:pPr>
      <w:r w:rsidRPr="00811CBF">
        <w:rPr>
          <w:color w:val="000000" w:themeColor="text1"/>
        </w:rPr>
        <w:t xml:space="preserve">40% of out of work participants to achieve a lower-threshold job outcome up to 456 calendar days from the participant start </w:t>
      </w:r>
      <w:proofErr w:type="gramStart"/>
      <w:r w:rsidRPr="00811CBF">
        <w:rPr>
          <w:color w:val="000000" w:themeColor="text1"/>
        </w:rPr>
        <w:t>date;</w:t>
      </w:r>
      <w:proofErr w:type="gramEnd"/>
      <w:r w:rsidRPr="00811CBF">
        <w:rPr>
          <w:color w:val="000000" w:themeColor="text1"/>
        </w:rPr>
        <w:t> </w:t>
      </w:r>
    </w:p>
    <w:p w14:paraId="561A18A5" w14:textId="77777777" w:rsidR="00811CBF" w:rsidRPr="00811CBF" w:rsidRDefault="00811CBF" w:rsidP="007961D1">
      <w:pPr>
        <w:pStyle w:val="NoSpacing"/>
        <w:numPr>
          <w:ilvl w:val="0"/>
          <w:numId w:val="32"/>
        </w:numPr>
        <w:rPr>
          <w:color w:val="000000" w:themeColor="text1"/>
        </w:rPr>
      </w:pPr>
      <w:r w:rsidRPr="00811CBF">
        <w:rPr>
          <w:color w:val="000000" w:themeColor="text1"/>
        </w:rPr>
        <w:t xml:space="preserve">29% of out of work participants to achieve a higher-threshold job outcome up to 456 calendar days from the participant start </w:t>
      </w:r>
      <w:proofErr w:type="gramStart"/>
      <w:r w:rsidRPr="00811CBF">
        <w:rPr>
          <w:color w:val="000000" w:themeColor="text1"/>
        </w:rPr>
        <w:t>date;</w:t>
      </w:r>
      <w:proofErr w:type="gramEnd"/>
      <w:r w:rsidRPr="00811CBF">
        <w:rPr>
          <w:color w:val="000000" w:themeColor="text1"/>
        </w:rPr>
        <w:t> </w:t>
      </w:r>
    </w:p>
    <w:p w14:paraId="42306854" w14:textId="77777777" w:rsidR="00811CBF" w:rsidRPr="00811CBF" w:rsidRDefault="00811CBF" w:rsidP="007961D1">
      <w:pPr>
        <w:pStyle w:val="NoSpacing"/>
        <w:numPr>
          <w:ilvl w:val="0"/>
          <w:numId w:val="33"/>
        </w:numPr>
        <w:rPr>
          <w:color w:val="000000" w:themeColor="text1"/>
        </w:rPr>
      </w:pPr>
      <w:r w:rsidRPr="00811CBF">
        <w:rPr>
          <w:color w:val="000000" w:themeColor="text1"/>
        </w:rPr>
        <w:t>80% of in-work participants achieve a higher-threshold job outcome up to 365 calendar days from the participant start date. </w:t>
      </w:r>
    </w:p>
    <w:p w14:paraId="09D64976" w14:textId="77777777" w:rsidR="00426DE6" w:rsidRDefault="00426DE6" w:rsidP="00426DE6">
      <w:pPr>
        <w:pStyle w:val="NoSpacing"/>
        <w:rPr>
          <w:color w:val="000000" w:themeColor="text1"/>
        </w:rPr>
      </w:pPr>
    </w:p>
    <w:p w14:paraId="06B64D40" w14:textId="3B93E3B0" w:rsidR="00811CBF" w:rsidRPr="00811CBF" w:rsidRDefault="00811CBF" w:rsidP="00426DE6">
      <w:pPr>
        <w:pStyle w:val="NoSpacing"/>
        <w:rPr>
          <w:color w:val="000000" w:themeColor="text1"/>
        </w:rPr>
      </w:pPr>
      <w:r w:rsidRPr="00811CBF">
        <w:rPr>
          <w:color w:val="000000" w:themeColor="text1"/>
        </w:rPr>
        <w:t xml:space="preserve">More information on the eligibility, supported employment models, responsibilities of the Accountable Body and the implementation support offer from DWP are available </w:t>
      </w:r>
      <w:r w:rsidR="009E6239">
        <w:rPr>
          <w:color w:val="000000" w:themeColor="text1"/>
        </w:rPr>
        <w:t xml:space="preserve">online via this link: </w:t>
      </w:r>
      <w:hyperlink r:id="rId18" w:history="1">
        <w:r w:rsidRPr="00811CBF">
          <w:rPr>
            <w:rStyle w:val="Hyperlink"/>
          </w:rPr>
          <w:t xml:space="preserve">Connect to Work </w:t>
        </w:r>
        <w:r w:rsidR="00957207" w:rsidRPr="00957207">
          <w:rPr>
            <w:rStyle w:val="Hyperlink"/>
          </w:rPr>
          <w:t>Grant Guidance for England</w:t>
        </w:r>
      </w:hyperlink>
      <w:r w:rsidRPr="00811CBF">
        <w:rPr>
          <w:color w:val="000000" w:themeColor="text1"/>
        </w:rPr>
        <w:t>.  </w:t>
      </w:r>
    </w:p>
    <w:p w14:paraId="306FC8EA" w14:textId="2414AE38" w:rsidR="3E421204" w:rsidRDefault="3E421204" w:rsidP="3E421204">
      <w:pPr>
        <w:pStyle w:val="NoSpacing"/>
        <w:ind w:left="33" w:firstLine="1"/>
        <w:rPr>
          <w:color w:val="000000" w:themeColor="text1"/>
        </w:rPr>
      </w:pPr>
    </w:p>
    <w:p w14:paraId="652A8808" w14:textId="77777777" w:rsidR="00862CD1" w:rsidRPr="00FE7D8B" w:rsidRDefault="00862CD1" w:rsidP="00862CD1">
      <w:pPr>
        <w:rPr>
          <w:b/>
          <w:bCs/>
          <w:u w:val="single"/>
        </w:rPr>
      </w:pPr>
      <w:r w:rsidRPr="00411606">
        <w:rPr>
          <w:b/>
          <w:bCs/>
          <w:u w:val="single"/>
        </w:rPr>
        <w:t>Delivery areas</w:t>
      </w:r>
    </w:p>
    <w:p w14:paraId="2BB18E39" w14:textId="12BFE58C" w:rsidR="00862CD1" w:rsidRDefault="00862CD1" w:rsidP="00862CD1">
      <w:r>
        <w:rPr>
          <w:b/>
          <w:bCs/>
          <w:lang w:val="en-US"/>
        </w:rPr>
        <w:t>Connect to Work must be available to all eligible and suitable residents of Buckinghamshire.</w:t>
      </w:r>
      <w:r w:rsidRPr="00411606">
        <w:rPr>
          <w:lang w:val="en-US"/>
        </w:rPr>
        <w:t xml:space="preserve"> It</w:t>
      </w:r>
      <w:r w:rsidRPr="00F56DEF">
        <w:rPr>
          <w:lang w:val="en-US"/>
        </w:rPr>
        <w:t xml:space="preserve"> is for this reason that the Connect to Work </w:t>
      </w:r>
      <w:proofErr w:type="spellStart"/>
      <w:r w:rsidRPr="00F56DEF">
        <w:rPr>
          <w:lang w:val="en-US"/>
        </w:rPr>
        <w:t>programme</w:t>
      </w:r>
      <w:proofErr w:type="spellEnd"/>
      <w:r w:rsidRPr="00F56DEF">
        <w:rPr>
          <w:lang w:val="en-US"/>
        </w:rPr>
        <w:t xml:space="preserve"> will target delivery with commissioned delivery </w:t>
      </w:r>
      <w:proofErr w:type="gramStart"/>
      <w:r w:rsidRPr="00F56DEF">
        <w:rPr>
          <w:lang w:val="en-US"/>
        </w:rPr>
        <w:t>partner</w:t>
      </w:r>
      <w:proofErr w:type="gramEnd"/>
      <w:r w:rsidRPr="00F56DEF">
        <w:rPr>
          <w:lang w:val="en-US"/>
        </w:rPr>
        <w:t xml:space="preserve"> expected to operate </w:t>
      </w:r>
      <w:r>
        <w:rPr>
          <w:lang w:val="en-US"/>
        </w:rPr>
        <w:t xml:space="preserve">with </w:t>
      </w:r>
      <w:r w:rsidRPr="00F56DEF">
        <w:rPr>
          <w:lang w:val="en-US"/>
        </w:rPr>
        <w:t>hubs in Aylesbury (covering the north of the County) and High Wycombe (covering the south of the County). Provider will be expected to have a physical presence in these localities to support the travel patterns of participants</w:t>
      </w:r>
      <w:r>
        <w:rPr>
          <w:lang w:val="en-US"/>
        </w:rPr>
        <w:t xml:space="preserve"> and for case workers to journey to participants as necessary</w:t>
      </w:r>
      <w:r w:rsidRPr="00F56DEF">
        <w:rPr>
          <w:lang w:val="en-US"/>
        </w:rPr>
        <w:t>. </w:t>
      </w:r>
      <w:r w:rsidRPr="00F56DEF">
        <w:t> </w:t>
      </w:r>
      <w:r>
        <w:t>The following map</w:t>
      </w:r>
      <w:r w:rsidR="00FE1FBC">
        <w:t xml:space="preserve"> and the table</w:t>
      </w:r>
      <w:r>
        <w:t xml:space="preserve"> </w:t>
      </w:r>
      <w:proofErr w:type="gramStart"/>
      <w:r>
        <w:t>provides</w:t>
      </w:r>
      <w:proofErr w:type="gramEnd"/>
      <w:r>
        <w:t xml:space="preserve"> an overview of the hub model</w:t>
      </w:r>
      <w:r w:rsidR="00FE1FBC">
        <w:t xml:space="preserve"> and the anticipated volume parameters. </w:t>
      </w:r>
    </w:p>
    <w:p w14:paraId="45D27E03" w14:textId="77777777" w:rsidR="00E40FA0" w:rsidRDefault="00E40FA0" w:rsidP="00862CD1"/>
    <w:p w14:paraId="23CBC3CF" w14:textId="77777777" w:rsidR="00E40FA0" w:rsidRDefault="00E40FA0" w:rsidP="00862CD1"/>
    <w:p w14:paraId="1DEA08B1" w14:textId="77777777" w:rsidR="001714AB" w:rsidRDefault="00862CD1" w:rsidP="001714AB">
      <w:pPr>
        <w:keepNext/>
      </w:pPr>
      <w:r>
        <w:object w:dxaOrig="11911" w:dyaOrig="16840" w14:anchorId="7014B32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8pt;height:8in" o:ole="">
            <v:imagedata r:id="rId19" o:title=""/>
          </v:shape>
          <o:OLEObject Type="Embed" ProgID="Acrobat.Document.DC" ShapeID="_x0000_i1025" DrawAspect="Content" ObjectID="_1820143748" r:id="rId20"/>
        </w:object>
      </w:r>
    </w:p>
    <w:p w14:paraId="55A9E916" w14:textId="3FCFC6AA" w:rsidR="00862CD1" w:rsidRPr="00F56DEF" w:rsidRDefault="001714AB" w:rsidP="001714AB">
      <w:pPr>
        <w:pStyle w:val="Caption"/>
      </w:pPr>
      <w:bookmarkStart w:id="2" w:name="_Toc194917690"/>
      <w:r>
        <w:t xml:space="preserve">Figure </w:t>
      </w:r>
      <w:r>
        <w:fldChar w:fldCharType="begin"/>
      </w:r>
      <w:r>
        <w:instrText>SEQ Figure \* ARABIC</w:instrText>
      </w:r>
      <w:r>
        <w:fldChar w:fldCharType="separate"/>
      </w:r>
      <w:r>
        <w:rPr>
          <w:noProof/>
        </w:rPr>
        <w:t>2</w:t>
      </w:r>
      <w:r>
        <w:fldChar w:fldCharType="end"/>
      </w:r>
      <w:r>
        <w:t xml:space="preserve">: </w:t>
      </w:r>
      <w:r w:rsidRPr="00F9780F">
        <w:t xml:space="preserve">The delivery </w:t>
      </w:r>
      <w:r w:rsidR="00B52C27">
        <w:t>partner</w:t>
      </w:r>
      <w:r w:rsidRPr="00F9780F">
        <w:t xml:space="preserve"> will be expected to have a physical presence in Aylesbury which covers the full ‘North’ area, and a separate physical presence in High Wycombe which supports the full ‘South’ area.</w:t>
      </w:r>
      <w:bookmarkEnd w:id="2"/>
    </w:p>
    <w:p w14:paraId="6171EA5D" w14:textId="3C5F7D67" w:rsidR="3E421204" w:rsidRDefault="3E421204" w:rsidP="3E421204">
      <w:pPr>
        <w:pStyle w:val="NoSpacing"/>
        <w:ind w:left="33" w:firstLine="1"/>
        <w:rPr>
          <w:color w:val="000000" w:themeColor="text1"/>
        </w:rPr>
      </w:pPr>
    </w:p>
    <w:p w14:paraId="4C25A360" w14:textId="77777777" w:rsidR="00484CD7" w:rsidRDefault="00484CD7" w:rsidP="3E421204">
      <w:pPr>
        <w:pStyle w:val="NoSpacing"/>
        <w:ind w:left="33" w:firstLine="1"/>
        <w:rPr>
          <w:color w:val="000000" w:themeColor="text1"/>
        </w:rPr>
      </w:pPr>
    </w:p>
    <w:p w14:paraId="2D5D963A" w14:textId="77777777" w:rsidR="00484CD7" w:rsidRDefault="00484CD7" w:rsidP="3E421204">
      <w:pPr>
        <w:pStyle w:val="NoSpacing"/>
        <w:ind w:left="33" w:firstLine="1"/>
        <w:rPr>
          <w:color w:val="000000" w:themeColor="text1"/>
        </w:rPr>
      </w:pPr>
    </w:p>
    <w:tbl>
      <w:tblPr>
        <w:tblW w:w="8931" w:type="dxa"/>
        <w:tblInd w:w="-10" w:type="dxa"/>
        <w:tblLook w:val="04A0" w:firstRow="1" w:lastRow="0" w:firstColumn="1" w:lastColumn="0" w:noHBand="0" w:noVBand="1"/>
      </w:tblPr>
      <w:tblGrid>
        <w:gridCol w:w="7482"/>
        <w:gridCol w:w="1449"/>
      </w:tblGrid>
      <w:tr w:rsidR="00FE1FBC" w:rsidRPr="00C47A08" w14:paraId="31EE1767" w14:textId="77777777" w:rsidTr="00484CD7">
        <w:trPr>
          <w:trHeight w:val="318"/>
        </w:trPr>
        <w:tc>
          <w:tcPr>
            <w:tcW w:w="8931" w:type="dxa"/>
            <w:gridSpan w:val="2"/>
            <w:tcBorders>
              <w:top w:val="single" w:sz="8" w:space="0" w:color="auto"/>
              <w:left w:val="single" w:sz="8" w:space="0" w:color="auto"/>
              <w:bottom w:val="single" w:sz="8" w:space="0" w:color="auto"/>
              <w:right w:val="single" w:sz="8" w:space="0" w:color="000000"/>
            </w:tcBorders>
            <w:shd w:val="clear" w:color="000000" w:fill="FFFFFF"/>
            <w:noWrap/>
            <w:vAlign w:val="center"/>
            <w:hideMark/>
          </w:tcPr>
          <w:p w14:paraId="2A2393E9" w14:textId="40410C42" w:rsidR="00FE1FBC" w:rsidRPr="00C47A08" w:rsidRDefault="00FE1FBC" w:rsidP="007A2AC0">
            <w:pPr>
              <w:ind w:firstLineChars="100" w:firstLine="201"/>
              <w:rPr>
                <w:rFonts w:ascii="Arial" w:eastAsia="Times New Roman" w:hAnsi="Arial" w:cs="Arial"/>
                <w:b/>
                <w:bCs/>
                <w:color w:val="000000"/>
                <w:sz w:val="20"/>
                <w:szCs w:val="20"/>
                <w:lang w:eastAsia="en-GB"/>
              </w:rPr>
            </w:pPr>
            <w:r w:rsidRPr="00C47A08">
              <w:rPr>
                <w:rFonts w:ascii="Arial" w:eastAsia="Times New Roman" w:hAnsi="Arial" w:cs="Arial"/>
                <w:b/>
                <w:bCs/>
                <w:color w:val="000000"/>
                <w:sz w:val="20"/>
                <w:szCs w:val="20"/>
                <w:lang w:eastAsia="en-GB"/>
              </w:rPr>
              <w:lastRenderedPageBreak/>
              <w:t>Volume</w:t>
            </w:r>
            <w:r w:rsidR="009B4A57">
              <w:rPr>
                <w:rFonts w:ascii="Arial" w:eastAsia="Times New Roman" w:hAnsi="Arial" w:cs="Arial"/>
                <w:b/>
                <w:bCs/>
                <w:color w:val="000000"/>
                <w:sz w:val="20"/>
                <w:szCs w:val="20"/>
                <w:lang w:eastAsia="en-GB"/>
              </w:rPr>
              <w:t>s</w:t>
            </w:r>
            <w:r w:rsidRPr="00C47A08">
              <w:rPr>
                <w:rFonts w:ascii="Arial" w:eastAsia="Times New Roman" w:hAnsi="Arial" w:cs="Arial"/>
                <w:b/>
                <w:bCs/>
                <w:color w:val="000000"/>
                <w:sz w:val="20"/>
                <w:szCs w:val="20"/>
                <w:lang w:eastAsia="en-GB"/>
              </w:rPr>
              <w:t xml:space="preserve"> </w:t>
            </w:r>
          </w:p>
        </w:tc>
      </w:tr>
      <w:tr w:rsidR="00FE1FBC" w:rsidRPr="00C47A08" w14:paraId="3E033BE0" w14:textId="77777777" w:rsidTr="00484CD7">
        <w:trPr>
          <w:trHeight w:val="308"/>
        </w:trPr>
        <w:tc>
          <w:tcPr>
            <w:tcW w:w="7482" w:type="dxa"/>
            <w:tcBorders>
              <w:top w:val="single" w:sz="8" w:space="0" w:color="auto"/>
              <w:left w:val="single" w:sz="8" w:space="0" w:color="auto"/>
              <w:bottom w:val="single" w:sz="4" w:space="0" w:color="auto"/>
              <w:right w:val="single" w:sz="4" w:space="0" w:color="000000"/>
            </w:tcBorders>
            <w:shd w:val="clear" w:color="000000" w:fill="D9D9D9"/>
            <w:noWrap/>
            <w:vAlign w:val="center"/>
            <w:hideMark/>
          </w:tcPr>
          <w:p w14:paraId="1604A862" w14:textId="77777777" w:rsidR="00FE1FBC" w:rsidRPr="003810D5" w:rsidRDefault="00FE1FBC" w:rsidP="007A2AC0">
            <w:pPr>
              <w:ind w:firstLineChars="100" w:firstLine="200"/>
              <w:rPr>
                <w:rFonts w:ascii="Arial" w:eastAsia="Times New Roman" w:hAnsi="Arial" w:cs="Arial"/>
                <w:color w:val="000000"/>
                <w:sz w:val="20"/>
                <w:szCs w:val="20"/>
                <w:lang w:eastAsia="en-GB"/>
              </w:rPr>
            </w:pPr>
            <w:r w:rsidRPr="003810D5">
              <w:rPr>
                <w:rFonts w:ascii="Arial" w:eastAsia="Times New Roman" w:hAnsi="Arial" w:cs="Arial"/>
                <w:color w:val="000000"/>
                <w:sz w:val="20"/>
                <w:szCs w:val="20"/>
                <w:lang w:eastAsia="en-GB"/>
              </w:rPr>
              <w:t xml:space="preserve">Anticipated </w:t>
            </w:r>
            <w:r w:rsidRPr="00C47A08">
              <w:rPr>
                <w:rFonts w:ascii="Arial" w:eastAsia="Times New Roman" w:hAnsi="Arial" w:cs="Arial"/>
                <w:color w:val="000000"/>
                <w:sz w:val="20"/>
                <w:szCs w:val="20"/>
                <w:lang w:eastAsia="en-GB"/>
              </w:rPr>
              <w:t>Total Participants</w:t>
            </w:r>
            <w:r w:rsidRPr="003810D5">
              <w:rPr>
                <w:rFonts w:ascii="Arial" w:eastAsia="Times New Roman" w:hAnsi="Arial" w:cs="Arial"/>
                <w:color w:val="000000"/>
                <w:sz w:val="20"/>
                <w:szCs w:val="20"/>
                <w:lang w:eastAsia="en-GB"/>
              </w:rPr>
              <w:t xml:space="preserve"> </w:t>
            </w:r>
          </w:p>
          <w:p w14:paraId="3F8DB70C" w14:textId="77777777" w:rsidR="009B4A57" w:rsidRDefault="009B4A57" w:rsidP="007A2AC0">
            <w:pPr>
              <w:ind w:firstLineChars="100" w:firstLine="201"/>
              <w:rPr>
                <w:rFonts w:ascii="Arial" w:eastAsia="Times New Roman" w:hAnsi="Arial" w:cs="Arial"/>
                <w:b/>
                <w:bCs/>
                <w:color w:val="000000"/>
                <w:sz w:val="20"/>
                <w:szCs w:val="20"/>
                <w:lang w:eastAsia="en-GB"/>
              </w:rPr>
            </w:pPr>
          </w:p>
          <w:p w14:paraId="4BBC6289" w14:textId="1A801AB8" w:rsidR="00FE1FBC" w:rsidRPr="00484CD7" w:rsidRDefault="00FE1FBC" w:rsidP="007A2AC0">
            <w:pPr>
              <w:ind w:firstLineChars="100" w:firstLine="201"/>
              <w:rPr>
                <w:rFonts w:ascii="Arial" w:eastAsia="Times New Roman" w:hAnsi="Arial" w:cs="Arial"/>
                <w:b/>
                <w:bCs/>
                <w:color w:val="000000"/>
                <w:sz w:val="20"/>
                <w:szCs w:val="20"/>
                <w:lang w:eastAsia="en-GB"/>
              </w:rPr>
            </w:pPr>
            <w:r w:rsidRPr="00484CD7">
              <w:rPr>
                <w:rFonts w:ascii="Arial" w:eastAsia="Times New Roman" w:hAnsi="Arial" w:cs="Arial"/>
                <w:b/>
                <w:bCs/>
                <w:color w:val="000000"/>
                <w:sz w:val="20"/>
                <w:szCs w:val="20"/>
                <w:lang w:eastAsia="en-GB"/>
              </w:rPr>
              <w:t xml:space="preserve">(subject to DWP funding) </w:t>
            </w:r>
          </w:p>
          <w:p w14:paraId="43A018D9" w14:textId="77777777" w:rsidR="00FE1FBC" w:rsidRDefault="00484CD7" w:rsidP="007A2AC0">
            <w:pPr>
              <w:ind w:firstLineChars="100" w:firstLine="200"/>
              <w:rPr>
                <w:rFonts w:ascii="Arial" w:eastAsia="Times New Roman" w:hAnsi="Arial" w:cs="Arial"/>
                <w:color w:val="000000"/>
                <w:sz w:val="20"/>
                <w:szCs w:val="20"/>
                <w:lang w:eastAsia="en-GB"/>
              </w:rPr>
            </w:pPr>
            <w:r>
              <w:rPr>
                <w:rFonts w:ascii="Arial" w:eastAsia="Times New Roman" w:hAnsi="Arial" w:cs="Arial"/>
                <w:color w:val="000000"/>
                <w:sz w:val="20"/>
                <w:szCs w:val="20"/>
                <w:lang w:eastAsia="en-GB"/>
              </w:rPr>
              <w:t>April 2026-March 2027</w:t>
            </w:r>
          </w:p>
          <w:p w14:paraId="59E843B5" w14:textId="77777777" w:rsidR="00484CD7" w:rsidRDefault="00484CD7" w:rsidP="007A2AC0">
            <w:pPr>
              <w:ind w:firstLineChars="100" w:firstLine="200"/>
              <w:rPr>
                <w:rFonts w:ascii="Arial" w:eastAsia="Times New Roman" w:hAnsi="Arial" w:cs="Arial"/>
                <w:color w:val="000000"/>
                <w:sz w:val="20"/>
                <w:szCs w:val="20"/>
                <w:lang w:eastAsia="en-GB"/>
              </w:rPr>
            </w:pPr>
            <w:r>
              <w:rPr>
                <w:rFonts w:ascii="Arial" w:eastAsia="Times New Roman" w:hAnsi="Arial" w:cs="Arial"/>
                <w:color w:val="000000"/>
                <w:sz w:val="20"/>
                <w:szCs w:val="20"/>
                <w:lang w:eastAsia="en-GB"/>
              </w:rPr>
              <w:t>April 2027- March 2028</w:t>
            </w:r>
          </w:p>
          <w:p w14:paraId="0F1F3DBD" w14:textId="77777777" w:rsidR="00484CD7" w:rsidRDefault="00484CD7" w:rsidP="007A2AC0">
            <w:pPr>
              <w:ind w:firstLineChars="100" w:firstLine="200"/>
              <w:rPr>
                <w:rFonts w:ascii="Arial" w:eastAsia="Times New Roman" w:hAnsi="Arial" w:cs="Arial"/>
                <w:color w:val="000000"/>
                <w:sz w:val="20"/>
                <w:szCs w:val="20"/>
                <w:lang w:eastAsia="en-GB"/>
              </w:rPr>
            </w:pPr>
            <w:r>
              <w:rPr>
                <w:rFonts w:ascii="Arial" w:eastAsia="Times New Roman" w:hAnsi="Arial" w:cs="Arial"/>
                <w:color w:val="000000"/>
                <w:sz w:val="20"/>
                <w:szCs w:val="20"/>
                <w:lang w:eastAsia="en-GB"/>
              </w:rPr>
              <w:t>April 2028- March 2029</w:t>
            </w:r>
          </w:p>
          <w:p w14:paraId="151CFEAF" w14:textId="45D4D533" w:rsidR="00484CD7" w:rsidRPr="00C47A08" w:rsidRDefault="00484CD7" w:rsidP="007A2AC0">
            <w:pPr>
              <w:ind w:firstLineChars="100" w:firstLine="200"/>
              <w:rPr>
                <w:rFonts w:ascii="Arial" w:eastAsia="Times New Roman" w:hAnsi="Arial" w:cs="Arial"/>
                <w:color w:val="000000"/>
                <w:sz w:val="20"/>
                <w:szCs w:val="20"/>
                <w:lang w:eastAsia="en-GB"/>
              </w:rPr>
            </w:pPr>
            <w:r>
              <w:rPr>
                <w:rFonts w:ascii="Arial" w:eastAsia="Times New Roman" w:hAnsi="Arial" w:cs="Arial"/>
                <w:color w:val="000000"/>
                <w:sz w:val="20"/>
                <w:szCs w:val="20"/>
                <w:lang w:eastAsia="en-GB"/>
              </w:rPr>
              <w:t xml:space="preserve">April 2029 –March 2030 </w:t>
            </w:r>
            <w:proofErr w:type="gramStart"/>
            <w:r>
              <w:rPr>
                <w:rFonts w:ascii="Arial" w:eastAsia="Times New Roman" w:hAnsi="Arial" w:cs="Arial"/>
                <w:color w:val="000000"/>
                <w:sz w:val="20"/>
                <w:szCs w:val="20"/>
                <w:lang w:eastAsia="en-GB"/>
              </w:rPr>
              <w:t>( in</w:t>
            </w:r>
            <w:proofErr w:type="gramEnd"/>
            <w:r>
              <w:rPr>
                <w:rFonts w:ascii="Arial" w:eastAsia="Times New Roman" w:hAnsi="Arial" w:cs="Arial"/>
                <w:color w:val="000000"/>
                <w:sz w:val="20"/>
                <w:szCs w:val="20"/>
                <w:lang w:eastAsia="en-GB"/>
              </w:rPr>
              <w:t xml:space="preserve"> work participants only)</w:t>
            </w:r>
          </w:p>
        </w:tc>
        <w:tc>
          <w:tcPr>
            <w:tcW w:w="1449" w:type="dxa"/>
            <w:tcBorders>
              <w:top w:val="single" w:sz="4" w:space="0" w:color="auto"/>
              <w:left w:val="nil"/>
              <w:bottom w:val="single" w:sz="4" w:space="0" w:color="auto"/>
              <w:right w:val="single" w:sz="8" w:space="0" w:color="auto"/>
            </w:tcBorders>
            <w:shd w:val="clear" w:color="000000" w:fill="D9D9D9"/>
            <w:noWrap/>
            <w:vAlign w:val="center"/>
            <w:hideMark/>
          </w:tcPr>
          <w:p w14:paraId="453D714C" w14:textId="77777777" w:rsidR="00FE1FBC" w:rsidRDefault="00FE1FBC" w:rsidP="007A2AC0">
            <w:pPr>
              <w:ind w:firstLineChars="100" w:firstLine="200"/>
              <w:jc w:val="right"/>
              <w:rPr>
                <w:rFonts w:ascii="Arial" w:eastAsia="Times New Roman" w:hAnsi="Arial" w:cs="Arial"/>
                <w:sz w:val="20"/>
                <w:szCs w:val="20"/>
                <w:lang w:eastAsia="en-GB"/>
              </w:rPr>
            </w:pPr>
            <w:r w:rsidRPr="00C47A08">
              <w:rPr>
                <w:rFonts w:ascii="Arial" w:eastAsia="Times New Roman" w:hAnsi="Arial" w:cs="Arial"/>
                <w:sz w:val="20"/>
                <w:szCs w:val="20"/>
                <w:lang w:eastAsia="en-GB"/>
              </w:rPr>
              <w:t>1,6</w:t>
            </w:r>
            <w:r w:rsidR="00484CD7">
              <w:rPr>
                <w:rFonts w:ascii="Arial" w:eastAsia="Times New Roman" w:hAnsi="Arial" w:cs="Arial"/>
                <w:sz w:val="20"/>
                <w:szCs w:val="20"/>
                <w:lang w:eastAsia="en-GB"/>
              </w:rPr>
              <w:t>40</w:t>
            </w:r>
          </w:p>
          <w:p w14:paraId="1420B567" w14:textId="77777777" w:rsidR="00484CD7" w:rsidRDefault="00484CD7" w:rsidP="007A2AC0">
            <w:pPr>
              <w:ind w:firstLineChars="100" w:firstLine="200"/>
              <w:jc w:val="right"/>
              <w:rPr>
                <w:rFonts w:ascii="Arial" w:eastAsia="Times New Roman" w:hAnsi="Arial" w:cs="Arial"/>
                <w:sz w:val="20"/>
                <w:szCs w:val="20"/>
                <w:lang w:eastAsia="en-GB"/>
              </w:rPr>
            </w:pPr>
          </w:p>
          <w:p w14:paraId="1A0C3660" w14:textId="77777777" w:rsidR="00484CD7" w:rsidRDefault="00484CD7" w:rsidP="007A2AC0">
            <w:pPr>
              <w:ind w:firstLineChars="100" w:firstLine="200"/>
              <w:jc w:val="right"/>
              <w:rPr>
                <w:rFonts w:ascii="Arial" w:eastAsia="Times New Roman" w:hAnsi="Arial" w:cs="Arial"/>
                <w:sz w:val="20"/>
                <w:szCs w:val="20"/>
                <w:lang w:eastAsia="en-GB"/>
              </w:rPr>
            </w:pPr>
            <w:r>
              <w:rPr>
                <w:rFonts w:ascii="Arial" w:eastAsia="Times New Roman" w:hAnsi="Arial" w:cs="Arial"/>
                <w:sz w:val="20"/>
                <w:szCs w:val="20"/>
                <w:lang w:eastAsia="en-GB"/>
              </w:rPr>
              <w:t>485</w:t>
            </w:r>
          </w:p>
          <w:p w14:paraId="027AD262" w14:textId="77777777" w:rsidR="00484CD7" w:rsidRDefault="00484CD7" w:rsidP="007A2AC0">
            <w:pPr>
              <w:ind w:firstLineChars="100" w:firstLine="200"/>
              <w:jc w:val="right"/>
              <w:rPr>
                <w:rFonts w:ascii="Arial" w:eastAsia="Times New Roman" w:hAnsi="Arial" w:cs="Arial"/>
                <w:sz w:val="20"/>
                <w:szCs w:val="20"/>
                <w:lang w:eastAsia="en-GB"/>
              </w:rPr>
            </w:pPr>
            <w:r>
              <w:rPr>
                <w:rFonts w:ascii="Arial" w:eastAsia="Times New Roman" w:hAnsi="Arial" w:cs="Arial"/>
                <w:sz w:val="20"/>
                <w:szCs w:val="20"/>
                <w:lang w:eastAsia="en-GB"/>
              </w:rPr>
              <w:t>720</w:t>
            </w:r>
          </w:p>
          <w:p w14:paraId="0248FDB5" w14:textId="77777777" w:rsidR="00484CD7" w:rsidRDefault="00484CD7" w:rsidP="007A2AC0">
            <w:pPr>
              <w:ind w:firstLineChars="100" w:firstLine="200"/>
              <w:jc w:val="right"/>
              <w:rPr>
                <w:rFonts w:ascii="Arial" w:eastAsia="Times New Roman" w:hAnsi="Arial" w:cs="Arial"/>
                <w:sz w:val="20"/>
                <w:szCs w:val="20"/>
                <w:lang w:eastAsia="en-GB"/>
              </w:rPr>
            </w:pPr>
            <w:r>
              <w:rPr>
                <w:rFonts w:ascii="Arial" w:eastAsia="Times New Roman" w:hAnsi="Arial" w:cs="Arial"/>
                <w:sz w:val="20"/>
                <w:szCs w:val="20"/>
                <w:lang w:eastAsia="en-GB"/>
              </w:rPr>
              <w:t>395</w:t>
            </w:r>
          </w:p>
          <w:p w14:paraId="14633C0B" w14:textId="4008099C" w:rsidR="00484CD7" w:rsidRPr="00C47A08" w:rsidRDefault="00484CD7" w:rsidP="007A2AC0">
            <w:pPr>
              <w:ind w:firstLineChars="100" w:firstLine="200"/>
              <w:jc w:val="right"/>
              <w:rPr>
                <w:rFonts w:ascii="Arial" w:eastAsia="Times New Roman" w:hAnsi="Arial" w:cs="Arial"/>
                <w:sz w:val="20"/>
                <w:szCs w:val="20"/>
                <w:lang w:eastAsia="en-GB"/>
              </w:rPr>
            </w:pPr>
            <w:r>
              <w:rPr>
                <w:rFonts w:ascii="Arial" w:eastAsia="Times New Roman" w:hAnsi="Arial" w:cs="Arial"/>
                <w:sz w:val="20"/>
                <w:szCs w:val="20"/>
                <w:lang w:eastAsia="en-GB"/>
              </w:rPr>
              <w:t xml:space="preserve">40 </w:t>
            </w:r>
          </w:p>
        </w:tc>
      </w:tr>
      <w:tr w:rsidR="00FE1FBC" w:rsidRPr="00C47A08" w14:paraId="6A602B97" w14:textId="77777777" w:rsidTr="00484CD7">
        <w:trPr>
          <w:trHeight w:val="308"/>
        </w:trPr>
        <w:tc>
          <w:tcPr>
            <w:tcW w:w="7482" w:type="dxa"/>
            <w:tcBorders>
              <w:top w:val="single" w:sz="4" w:space="0" w:color="auto"/>
              <w:left w:val="single" w:sz="8" w:space="0" w:color="auto"/>
              <w:bottom w:val="single" w:sz="4" w:space="0" w:color="auto"/>
              <w:right w:val="single" w:sz="4" w:space="0" w:color="000000"/>
            </w:tcBorders>
            <w:shd w:val="clear" w:color="000000" w:fill="D9D9D9"/>
            <w:noWrap/>
            <w:vAlign w:val="center"/>
            <w:hideMark/>
          </w:tcPr>
          <w:p w14:paraId="1D1CDDF7" w14:textId="77777777" w:rsidR="00FE1FBC" w:rsidRPr="00C47A08" w:rsidRDefault="00FE1FBC" w:rsidP="007A2AC0">
            <w:pPr>
              <w:ind w:firstLineChars="100" w:firstLine="200"/>
              <w:rPr>
                <w:rFonts w:ascii="Arial" w:eastAsia="Times New Roman" w:hAnsi="Arial" w:cs="Arial"/>
                <w:color w:val="000000"/>
                <w:sz w:val="20"/>
                <w:szCs w:val="20"/>
                <w:lang w:eastAsia="en-GB"/>
              </w:rPr>
            </w:pPr>
            <w:r w:rsidRPr="00C47A08">
              <w:rPr>
                <w:rFonts w:ascii="Arial" w:eastAsia="Times New Roman" w:hAnsi="Arial" w:cs="Arial"/>
                <w:color w:val="000000"/>
                <w:sz w:val="20"/>
                <w:szCs w:val="20"/>
                <w:lang w:eastAsia="en-GB"/>
              </w:rPr>
              <w:t>Out of Work</w:t>
            </w:r>
          </w:p>
        </w:tc>
        <w:tc>
          <w:tcPr>
            <w:tcW w:w="1449" w:type="dxa"/>
            <w:tcBorders>
              <w:top w:val="single" w:sz="4" w:space="0" w:color="auto"/>
              <w:left w:val="nil"/>
              <w:bottom w:val="single" w:sz="4" w:space="0" w:color="auto"/>
              <w:right w:val="single" w:sz="4" w:space="0" w:color="auto"/>
            </w:tcBorders>
            <w:shd w:val="clear" w:color="000000" w:fill="D9D9D9"/>
            <w:noWrap/>
            <w:vAlign w:val="center"/>
            <w:hideMark/>
          </w:tcPr>
          <w:p w14:paraId="777BFB2F" w14:textId="77777777" w:rsidR="00FE1FBC" w:rsidRPr="00C47A08" w:rsidRDefault="00FE1FBC" w:rsidP="007A2AC0">
            <w:pPr>
              <w:ind w:firstLineChars="100" w:firstLine="200"/>
              <w:jc w:val="right"/>
              <w:rPr>
                <w:rFonts w:ascii="Arial" w:eastAsia="Times New Roman" w:hAnsi="Arial" w:cs="Arial"/>
                <w:color w:val="000000"/>
                <w:sz w:val="20"/>
                <w:szCs w:val="20"/>
                <w:lang w:eastAsia="en-GB"/>
              </w:rPr>
            </w:pPr>
            <w:r w:rsidRPr="00C47A08">
              <w:rPr>
                <w:rFonts w:ascii="Arial" w:eastAsia="Times New Roman" w:hAnsi="Arial" w:cs="Arial"/>
                <w:color w:val="000000"/>
                <w:sz w:val="20"/>
                <w:szCs w:val="20"/>
                <w:lang w:eastAsia="en-GB"/>
              </w:rPr>
              <w:t>85%</w:t>
            </w:r>
          </w:p>
        </w:tc>
      </w:tr>
      <w:tr w:rsidR="00FE1FBC" w:rsidRPr="00C47A08" w14:paraId="5BF3D922" w14:textId="77777777" w:rsidTr="00484CD7">
        <w:trPr>
          <w:trHeight w:val="308"/>
        </w:trPr>
        <w:tc>
          <w:tcPr>
            <w:tcW w:w="7482" w:type="dxa"/>
            <w:tcBorders>
              <w:top w:val="single" w:sz="4" w:space="0" w:color="auto"/>
              <w:left w:val="single" w:sz="8" w:space="0" w:color="auto"/>
              <w:bottom w:val="single" w:sz="4" w:space="0" w:color="auto"/>
              <w:right w:val="single" w:sz="4" w:space="0" w:color="000000"/>
            </w:tcBorders>
            <w:shd w:val="clear" w:color="000000" w:fill="D9D9D9"/>
            <w:noWrap/>
            <w:vAlign w:val="center"/>
            <w:hideMark/>
          </w:tcPr>
          <w:p w14:paraId="067520E4" w14:textId="77777777" w:rsidR="00FE1FBC" w:rsidRPr="00C47A08" w:rsidRDefault="00FE1FBC" w:rsidP="007A2AC0">
            <w:pPr>
              <w:ind w:firstLineChars="100" w:firstLine="200"/>
              <w:rPr>
                <w:rFonts w:ascii="Arial" w:eastAsia="Times New Roman" w:hAnsi="Arial" w:cs="Arial"/>
                <w:color w:val="000000"/>
                <w:sz w:val="20"/>
                <w:szCs w:val="20"/>
                <w:lang w:eastAsia="en-GB"/>
              </w:rPr>
            </w:pPr>
            <w:r w:rsidRPr="00C47A08">
              <w:rPr>
                <w:rFonts w:ascii="Arial" w:eastAsia="Times New Roman" w:hAnsi="Arial" w:cs="Arial"/>
                <w:color w:val="000000"/>
                <w:sz w:val="20"/>
                <w:szCs w:val="20"/>
                <w:lang w:eastAsia="en-GB"/>
              </w:rPr>
              <w:t>In Work</w:t>
            </w:r>
          </w:p>
        </w:tc>
        <w:tc>
          <w:tcPr>
            <w:tcW w:w="1449" w:type="dxa"/>
            <w:tcBorders>
              <w:top w:val="single" w:sz="4" w:space="0" w:color="auto"/>
              <w:left w:val="nil"/>
              <w:bottom w:val="single" w:sz="4" w:space="0" w:color="auto"/>
              <w:right w:val="single" w:sz="4" w:space="0" w:color="auto"/>
            </w:tcBorders>
            <w:shd w:val="clear" w:color="000000" w:fill="D9D9D9"/>
            <w:noWrap/>
            <w:vAlign w:val="center"/>
            <w:hideMark/>
          </w:tcPr>
          <w:p w14:paraId="567B86EB" w14:textId="77777777" w:rsidR="00FE1FBC" w:rsidRPr="00C47A08" w:rsidRDefault="00FE1FBC" w:rsidP="007A2AC0">
            <w:pPr>
              <w:ind w:firstLineChars="100" w:firstLine="200"/>
              <w:jc w:val="right"/>
              <w:rPr>
                <w:rFonts w:ascii="Arial" w:eastAsia="Times New Roman" w:hAnsi="Arial" w:cs="Arial"/>
                <w:color w:val="000000"/>
                <w:sz w:val="20"/>
                <w:szCs w:val="20"/>
                <w:lang w:eastAsia="en-GB"/>
              </w:rPr>
            </w:pPr>
            <w:r w:rsidRPr="00C47A08">
              <w:rPr>
                <w:rFonts w:ascii="Arial" w:eastAsia="Times New Roman" w:hAnsi="Arial" w:cs="Arial"/>
                <w:color w:val="000000"/>
                <w:sz w:val="20"/>
                <w:szCs w:val="20"/>
                <w:lang w:eastAsia="en-GB"/>
              </w:rPr>
              <w:t>15%</w:t>
            </w:r>
          </w:p>
        </w:tc>
      </w:tr>
      <w:tr w:rsidR="00FE1FBC" w:rsidRPr="00C47A08" w14:paraId="25F88DD0" w14:textId="77777777" w:rsidTr="00484CD7">
        <w:trPr>
          <w:trHeight w:val="308"/>
        </w:trPr>
        <w:tc>
          <w:tcPr>
            <w:tcW w:w="7482" w:type="dxa"/>
            <w:tcBorders>
              <w:top w:val="single" w:sz="4" w:space="0" w:color="auto"/>
              <w:left w:val="single" w:sz="8" w:space="0" w:color="auto"/>
              <w:bottom w:val="single" w:sz="4" w:space="0" w:color="auto"/>
              <w:right w:val="single" w:sz="4" w:space="0" w:color="000000"/>
            </w:tcBorders>
            <w:shd w:val="clear" w:color="000000" w:fill="D9D9D9"/>
            <w:noWrap/>
            <w:vAlign w:val="center"/>
            <w:hideMark/>
          </w:tcPr>
          <w:p w14:paraId="34DDDF8B" w14:textId="77777777" w:rsidR="00FE1FBC" w:rsidRPr="00C47A08" w:rsidRDefault="00FE1FBC" w:rsidP="007A2AC0">
            <w:pPr>
              <w:ind w:firstLineChars="100" w:firstLine="200"/>
              <w:rPr>
                <w:rFonts w:ascii="Arial" w:eastAsia="Times New Roman" w:hAnsi="Arial" w:cs="Arial"/>
                <w:color w:val="000000"/>
                <w:sz w:val="20"/>
                <w:szCs w:val="20"/>
                <w:lang w:eastAsia="en-GB"/>
              </w:rPr>
            </w:pPr>
            <w:r w:rsidRPr="00C47A08">
              <w:rPr>
                <w:rFonts w:ascii="Arial" w:eastAsia="Times New Roman" w:hAnsi="Arial" w:cs="Arial"/>
                <w:color w:val="000000"/>
                <w:sz w:val="20"/>
                <w:szCs w:val="20"/>
                <w:lang w:eastAsia="en-GB"/>
              </w:rPr>
              <w:t>Out of Work Support Period (Months)</w:t>
            </w:r>
          </w:p>
        </w:tc>
        <w:tc>
          <w:tcPr>
            <w:tcW w:w="1449" w:type="dxa"/>
            <w:tcBorders>
              <w:top w:val="single" w:sz="4" w:space="0" w:color="auto"/>
              <w:left w:val="nil"/>
              <w:bottom w:val="single" w:sz="4" w:space="0" w:color="auto"/>
              <w:right w:val="single" w:sz="4" w:space="0" w:color="auto"/>
            </w:tcBorders>
            <w:shd w:val="clear" w:color="000000" w:fill="D9D9D9"/>
            <w:noWrap/>
            <w:vAlign w:val="center"/>
            <w:hideMark/>
          </w:tcPr>
          <w:p w14:paraId="3ED5AA71" w14:textId="77777777" w:rsidR="00FE1FBC" w:rsidRPr="00C47A08" w:rsidRDefault="00FE1FBC" w:rsidP="007A2AC0">
            <w:pPr>
              <w:ind w:firstLineChars="100" w:firstLine="200"/>
              <w:jc w:val="right"/>
              <w:rPr>
                <w:rFonts w:ascii="Arial" w:eastAsia="Times New Roman" w:hAnsi="Arial" w:cs="Arial"/>
                <w:color w:val="000000"/>
                <w:sz w:val="20"/>
                <w:szCs w:val="20"/>
                <w:lang w:eastAsia="en-GB"/>
              </w:rPr>
            </w:pPr>
            <w:r w:rsidRPr="00C47A08">
              <w:rPr>
                <w:rFonts w:ascii="Arial" w:eastAsia="Times New Roman" w:hAnsi="Arial" w:cs="Arial"/>
                <w:color w:val="000000"/>
                <w:sz w:val="20"/>
                <w:szCs w:val="20"/>
                <w:lang w:eastAsia="en-GB"/>
              </w:rPr>
              <w:t>12</w:t>
            </w:r>
          </w:p>
        </w:tc>
      </w:tr>
      <w:tr w:rsidR="00FE1FBC" w:rsidRPr="00C47A08" w14:paraId="6B1649F5" w14:textId="77777777" w:rsidTr="00484CD7">
        <w:trPr>
          <w:trHeight w:val="308"/>
        </w:trPr>
        <w:tc>
          <w:tcPr>
            <w:tcW w:w="7482" w:type="dxa"/>
            <w:tcBorders>
              <w:top w:val="single" w:sz="4" w:space="0" w:color="auto"/>
              <w:left w:val="single" w:sz="8" w:space="0" w:color="auto"/>
              <w:bottom w:val="single" w:sz="4" w:space="0" w:color="auto"/>
              <w:right w:val="single" w:sz="4" w:space="0" w:color="000000"/>
            </w:tcBorders>
            <w:shd w:val="clear" w:color="000000" w:fill="D9D9D9"/>
            <w:noWrap/>
            <w:vAlign w:val="center"/>
            <w:hideMark/>
          </w:tcPr>
          <w:p w14:paraId="4B653975" w14:textId="77777777" w:rsidR="00FE1FBC" w:rsidRPr="00C47A08" w:rsidRDefault="00FE1FBC" w:rsidP="007A2AC0">
            <w:pPr>
              <w:ind w:firstLineChars="100" w:firstLine="200"/>
              <w:rPr>
                <w:rFonts w:ascii="Arial" w:eastAsia="Times New Roman" w:hAnsi="Arial" w:cs="Arial"/>
                <w:color w:val="000000"/>
                <w:sz w:val="20"/>
                <w:szCs w:val="20"/>
                <w:lang w:eastAsia="en-GB"/>
              </w:rPr>
            </w:pPr>
            <w:r w:rsidRPr="00C47A08">
              <w:rPr>
                <w:rFonts w:ascii="Arial" w:eastAsia="Times New Roman" w:hAnsi="Arial" w:cs="Arial"/>
                <w:color w:val="000000"/>
                <w:sz w:val="20"/>
                <w:szCs w:val="20"/>
                <w:lang w:eastAsia="en-GB"/>
              </w:rPr>
              <w:t>In Work Support Period (Months)</w:t>
            </w:r>
          </w:p>
        </w:tc>
        <w:tc>
          <w:tcPr>
            <w:tcW w:w="1449" w:type="dxa"/>
            <w:tcBorders>
              <w:top w:val="nil"/>
              <w:left w:val="nil"/>
              <w:bottom w:val="single" w:sz="4" w:space="0" w:color="auto"/>
              <w:right w:val="single" w:sz="8" w:space="0" w:color="auto"/>
            </w:tcBorders>
            <w:shd w:val="clear" w:color="000000" w:fill="D9D9D9"/>
            <w:noWrap/>
            <w:vAlign w:val="center"/>
            <w:hideMark/>
          </w:tcPr>
          <w:p w14:paraId="055A0FA1" w14:textId="77777777" w:rsidR="00FE1FBC" w:rsidRPr="00C47A08" w:rsidRDefault="00FE1FBC" w:rsidP="007A2AC0">
            <w:pPr>
              <w:ind w:firstLineChars="100" w:firstLine="200"/>
              <w:jc w:val="right"/>
              <w:rPr>
                <w:rFonts w:ascii="Arial" w:eastAsia="Times New Roman" w:hAnsi="Arial" w:cs="Arial"/>
                <w:color w:val="000000"/>
                <w:sz w:val="20"/>
                <w:szCs w:val="20"/>
                <w:lang w:eastAsia="en-GB"/>
              </w:rPr>
            </w:pPr>
            <w:r w:rsidRPr="00C47A08">
              <w:rPr>
                <w:rFonts w:ascii="Arial" w:eastAsia="Times New Roman" w:hAnsi="Arial" w:cs="Arial"/>
                <w:color w:val="000000"/>
                <w:sz w:val="20"/>
                <w:szCs w:val="20"/>
                <w:lang w:eastAsia="en-GB"/>
              </w:rPr>
              <w:t>4</w:t>
            </w:r>
          </w:p>
        </w:tc>
      </w:tr>
      <w:tr w:rsidR="00FE1FBC" w:rsidRPr="00C47A08" w14:paraId="6A94DE46" w14:textId="77777777" w:rsidTr="00484CD7">
        <w:trPr>
          <w:trHeight w:val="308"/>
        </w:trPr>
        <w:tc>
          <w:tcPr>
            <w:tcW w:w="7482" w:type="dxa"/>
            <w:tcBorders>
              <w:top w:val="single" w:sz="4" w:space="0" w:color="auto"/>
              <w:left w:val="single" w:sz="8" w:space="0" w:color="auto"/>
              <w:bottom w:val="single" w:sz="4" w:space="0" w:color="auto"/>
              <w:right w:val="single" w:sz="4" w:space="0" w:color="000000"/>
            </w:tcBorders>
            <w:shd w:val="clear" w:color="000000" w:fill="D9D9D9"/>
            <w:noWrap/>
            <w:vAlign w:val="center"/>
            <w:hideMark/>
          </w:tcPr>
          <w:p w14:paraId="51203E3B" w14:textId="77777777" w:rsidR="00FE1FBC" w:rsidRPr="00C47A08" w:rsidRDefault="00FE1FBC" w:rsidP="007A2AC0">
            <w:pPr>
              <w:ind w:firstLineChars="100" w:firstLine="200"/>
              <w:rPr>
                <w:rFonts w:ascii="Arial" w:eastAsia="Times New Roman" w:hAnsi="Arial" w:cs="Arial"/>
                <w:color w:val="000000"/>
                <w:sz w:val="20"/>
                <w:szCs w:val="20"/>
                <w:lang w:eastAsia="en-GB"/>
              </w:rPr>
            </w:pPr>
            <w:r w:rsidRPr="00C47A08">
              <w:rPr>
                <w:rFonts w:ascii="Arial" w:eastAsia="Times New Roman" w:hAnsi="Arial" w:cs="Arial"/>
                <w:color w:val="000000"/>
                <w:sz w:val="20"/>
                <w:szCs w:val="20"/>
                <w:lang w:eastAsia="en-GB"/>
              </w:rPr>
              <w:t>Advisor Caseload (IPS)</w:t>
            </w:r>
          </w:p>
        </w:tc>
        <w:tc>
          <w:tcPr>
            <w:tcW w:w="1449" w:type="dxa"/>
            <w:tcBorders>
              <w:top w:val="nil"/>
              <w:left w:val="nil"/>
              <w:bottom w:val="single" w:sz="4" w:space="0" w:color="auto"/>
              <w:right w:val="single" w:sz="8" w:space="0" w:color="auto"/>
            </w:tcBorders>
            <w:shd w:val="clear" w:color="000000" w:fill="D9D9D9"/>
            <w:noWrap/>
            <w:vAlign w:val="center"/>
            <w:hideMark/>
          </w:tcPr>
          <w:p w14:paraId="5D002B95" w14:textId="77777777" w:rsidR="00FE1FBC" w:rsidRPr="00C47A08" w:rsidRDefault="00FE1FBC" w:rsidP="007A2AC0">
            <w:pPr>
              <w:ind w:firstLineChars="100" w:firstLine="200"/>
              <w:jc w:val="right"/>
              <w:rPr>
                <w:rFonts w:ascii="Arial" w:eastAsia="Times New Roman" w:hAnsi="Arial" w:cs="Arial"/>
                <w:color w:val="000000"/>
                <w:sz w:val="20"/>
                <w:szCs w:val="20"/>
                <w:lang w:eastAsia="en-GB"/>
              </w:rPr>
            </w:pPr>
            <w:r w:rsidRPr="00C47A08">
              <w:rPr>
                <w:rFonts w:ascii="Arial" w:eastAsia="Times New Roman" w:hAnsi="Arial" w:cs="Arial"/>
                <w:color w:val="000000"/>
                <w:sz w:val="20"/>
                <w:szCs w:val="20"/>
                <w:lang w:eastAsia="en-GB"/>
              </w:rPr>
              <w:t>25</w:t>
            </w:r>
          </w:p>
        </w:tc>
      </w:tr>
      <w:tr w:rsidR="00FE1FBC" w:rsidRPr="00C47A08" w14:paraId="357B5B49" w14:textId="77777777" w:rsidTr="00484CD7">
        <w:trPr>
          <w:trHeight w:val="308"/>
        </w:trPr>
        <w:tc>
          <w:tcPr>
            <w:tcW w:w="7482" w:type="dxa"/>
            <w:tcBorders>
              <w:top w:val="single" w:sz="4" w:space="0" w:color="auto"/>
              <w:left w:val="single" w:sz="8" w:space="0" w:color="auto"/>
              <w:bottom w:val="single" w:sz="4" w:space="0" w:color="auto"/>
              <w:right w:val="single" w:sz="4" w:space="0" w:color="000000"/>
            </w:tcBorders>
            <w:shd w:val="clear" w:color="000000" w:fill="D9D9D9"/>
            <w:noWrap/>
            <w:vAlign w:val="center"/>
            <w:hideMark/>
          </w:tcPr>
          <w:p w14:paraId="6C2019E4" w14:textId="77777777" w:rsidR="00FE1FBC" w:rsidRPr="00C47A08" w:rsidRDefault="00FE1FBC" w:rsidP="007A2AC0">
            <w:pPr>
              <w:ind w:firstLineChars="100" w:firstLine="200"/>
              <w:rPr>
                <w:rFonts w:ascii="Arial" w:eastAsia="Times New Roman" w:hAnsi="Arial" w:cs="Arial"/>
                <w:color w:val="000000"/>
                <w:sz w:val="20"/>
                <w:szCs w:val="20"/>
                <w:lang w:eastAsia="en-GB"/>
              </w:rPr>
            </w:pPr>
            <w:r w:rsidRPr="00C47A08">
              <w:rPr>
                <w:rFonts w:ascii="Arial" w:eastAsia="Times New Roman" w:hAnsi="Arial" w:cs="Arial"/>
                <w:color w:val="000000"/>
                <w:sz w:val="20"/>
                <w:szCs w:val="20"/>
                <w:lang w:eastAsia="en-GB"/>
              </w:rPr>
              <w:t>Advisor Caseload (SEQF)</w:t>
            </w:r>
          </w:p>
        </w:tc>
        <w:tc>
          <w:tcPr>
            <w:tcW w:w="1449" w:type="dxa"/>
            <w:tcBorders>
              <w:top w:val="nil"/>
              <w:left w:val="nil"/>
              <w:bottom w:val="single" w:sz="4" w:space="0" w:color="auto"/>
              <w:right w:val="single" w:sz="8" w:space="0" w:color="auto"/>
            </w:tcBorders>
            <w:shd w:val="clear" w:color="000000" w:fill="D9D9D9"/>
            <w:noWrap/>
            <w:vAlign w:val="center"/>
            <w:hideMark/>
          </w:tcPr>
          <w:p w14:paraId="268E2056" w14:textId="77777777" w:rsidR="00FE1FBC" w:rsidRPr="00C47A08" w:rsidRDefault="00FE1FBC" w:rsidP="007A2AC0">
            <w:pPr>
              <w:ind w:firstLineChars="100" w:firstLine="200"/>
              <w:jc w:val="right"/>
              <w:rPr>
                <w:rFonts w:ascii="Arial" w:eastAsia="Times New Roman" w:hAnsi="Arial" w:cs="Arial"/>
                <w:color w:val="000000"/>
                <w:sz w:val="20"/>
                <w:szCs w:val="20"/>
                <w:lang w:eastAsia="en-GB"/>
              </w:rPr>
            </w:pPr>
            <w:r w:rsidRPr="00C47A08">
              <w:rPr>
                <w:rFonts w:ascii="Arial" w:eastAsia="Times New Roman" w:hAnsi="Arial" w:cs="Arial"/>
                <w:color w:val="000000"/>
                <w:sz w:val="20"/>
                <w:szCs w:val="20"/>
                <w:lang w:eastAsia="en-GB"/>
              </w:rPr>
              <w:t>20</w:t>
            </w:r>
          </w:p>
        </w:tc>
      </w:tr>
      <w:tr w:rsidR="00FE1FBC" w:rsidRPr="00C47A08" w14:paraId="2775F025" w14:textId="77777777" w:rsidTr="00484CD7">
        <w:trPr>
          <w:trHeight w:val="308"/>
        </w:trPr>
        <w:tc>
          <w:tcPr>
            <w:tcW w:w="7482" w:type="dxa"/>
            <w:tcBorders>
              <w:top w:val="single" w:sz="4" w:space="0" w:color="auto"/>
              <w:left w:val="single" w:sz="8" w:space="0" w:color="auto"/>
              <w:bottom w:val="single" w:sz="4" w:space="0" w:color="auto"/>
              <w:right w:val="single" w:sz="4" w:space="0" w:color="000000"/>
            </w:tcBorders>
            <w:shd w:val="clear" w:color="000000" w:fill="D9D9D9"/>
            <w:noWrap/>
            <w:vAlign w:val="center"/>
            <w:hideMark/>
          </w:tcPr>
          <w:p w14:paraId="5869C367" w14:textId="77777777" w:rsidR="00FE1FBC" w:rsidRPr="00C47A08" w:rsidRDefault="00FE1FBC" w:rsidP="007A2AC0">
            <w:pPr>
              <w:ind w:firstLineChars="100" w:firstLine="200"/>
              <w:rPr>
                <w:rFonts w:ascii="Arial" w:eastAsia="Times New Roman" w:hAnsi="Arial" w:cs="Arial"/>
                <w:color w:val="000000"/>
                <w:sz w:val="20"/>
                <w:szCs w:val="20"/>
                <w:lang w:eastAsia="en-GB"/>
              </w:rPr>
            </w:pPr>
            <w:r w:rsidRPr="00C47A08">
              <w:rPr>
                <w:rFonts w:ascii="Arial" w:eastAsia="Times New Roman" w:hAnsi="Arial" w:cs="Arial"/>
                <w:color w:val="000000"/>
                <w:sz w:val="20"/>
                <w:szCs w:val="20"/>
                <w:lang w:eastAsia="en-GB"/>
              </w:rPr>
              <w:t>North Hub</w:t>
            </w:r>
          </w:p>
        </w:tc>
        <w:tc>
          <w:tcPr>
            <w:tcW w:w="1449" w:type="dxa"/>
            <w:tcBorders>
              <w:top w:val="nil"/>
              <w:left w:val="nil"/>
              <w:bottom w:val="nil"/>
              <w:right w:val="single" w:sz="8" w:space="0" w:color="auto"/>
            </w:tcBorders>
            <w:shd w:val="clear" w:color="000000" w:fill="D9D9D9"/>
            <w:noWrap/>
            <w:vAlign w:val="center"/>
            <w:hideMark/>
          </w:tcPr>
          <w:p w14:paraId="6C7A35FC" w14:textId="77777777" w:rsidR="00FE1FBC" w:rsidRPr="00C47A08" w:rsidRDefault="00FE1FBC" w:rsidP="007A2AC0">
            <w:pPr>
              <w:ind w:firstLineChars="100" w:firstLine="200"/>
              <w:jc w:val="right"/>
              <w:rPr>
                <w:rFonts w:ascii="Arial" w:eastAsia="Times New Roman" w:hAnsi="Arial" w:cs="Arial"/>
                <w:color w:val="000000"/>
                <w:sz w:val="20"/>
                <w:szCs w:val="20"/>
                <w:lang w:eastAsia="en-GB"/>
              </w:rPr>
            </w:pPr>
            <w:r w:rsidRPr="00C47A08">
              <w:rPr>
                <w:rFonts w:ascii="Arial" w:eastAsia="Times New Roman" w:hAnsi="Arial" w:cs="Arial"/>
                <w:color w:val="000000"/>
                <w:sz w:val="20"/>
                <w:szCs w:val="20"/>
                <w:lang w:eastAsia="en-GB"/>
              </w:rPr>
              <w:t>35%</w:t>
            </w:r>
          </w:p>
        </w:tc>
      </w:tr>
      <w:tr w:rsidR="00FE1FBC" w:rsidRPr="00C47A08" w14:paraId="2E772BBE" w14:textId="77777777" w:rsidTr="00484CD7">
        <w:trPr>
          <w:trHeight w:val="308"/>
        </w:trPr>
        <w:tc>
          <w:tcPr>
            <w:tcW w:w="7482" w:type="dxa"/>
            <w:tcBorders>
              <w:top w:val="single" w:sz="4" w:space="0" w:color="auto"/>
              <w:left w:val="single" w:sz="8" w:space="0" w:color="auto"/>
              <w:bottom w:val="single" w:sz="4" w:space="0" w:color="auto"/>
              <w:right w:val="single" w:sz="4" w:space="0" w:color="000000"/>
            </w:tcBorders>
            <w:shd w:val="clear" w:color="000000" w:fill="D9D9D9"/>
            <w:noWrap/>
            <w:vAlign w:val="center"/>
            <w:hideMark/>
          </w:tcPr>
          <w:p w14:paraId="728A8EFC" w14:textId="77777777" w:rsidR="00FE1FBC" w:rsidRPr="00C47A08" w:rsidRDefault="00FE1FBC" w:rsidP="007A2AC0">
            <w:pPr>
              <w:ind w:firstLineChars="100" w:firstLine="200"/>
              <w:rPr>
                <w:rFonts w:ascii="Arial" w:eastAsia="Times New Roman" w:hAnsi="Arial" w:cs="Arial"/>
                <w:color w:val="000000"/>
                <w:sz w:val="20"/>
                <w:szCs w:val="20"/>
                <w:lang w:eastAsia="en-GB"/>
              </w:rPr>
            </w:pPr>
            <w:r w:rsidRPr="00C47A08">
              <w:rPr>
                <w:rFonts w:ascii="Arial" w:eastAsia="Times New Roman" w:hAnsi="Arial" w:cs="Arial"/>
                <w:color w:val="000000"/>
                <w:sz w:val="20"/>
                <w:szCs w:val="20"/>
                <w:lang w:eastAsia="en-GB"/>
              </w:rPr>
              <w:t>South Hub</w:t>
            </w:r>
          </w:p>
        </w:tc>
        <w:tc>
          <w:tcPr>
            <w:tcW w:w="1449" w:type="dxa"/>
            <w:tcBorders>
              <w:top w:val="single" w:sz="4" w:space="0" w:color="auto"/>
              <w:left w:val="nil"/>
              <w:bottom w:val="nil"/>
              <w:right w:val="single" w:sz="8" w:space="0" w:color="auto"/>
            </w:tcBorders>
            <w:shd w:val="clear" w:color="000000" w:fill="D9D9D9"/>
            <w:noWrap/>
            <w:vAlign w:val="center"/>
            <w:hideMark/>
          </w:tcPr>
          <w:p w14:paraId="489C47B1" w14:textId="77777777" w:rsidR="00FE1FBC" w:rsidRPr="00C47A08" w:rsidRDefault="00FE1FBC" w:rsidP="007A2AC0">
            <w:pPr>
              <w:ind w:firstLineChars="100" w:firstLine="200"/>
              <w:jc w:val="right"/>
              <w:rPr>
                <w:rFonts w:ascii="Arial" w:eastAsia="Times New Roman" w:hAnsi="Arial" w:cs="Arial"/>
                <w:color w:val="000000"/>
                <w:sz w:val="20"/>
                <w:szCs w:val="20"/>
                <w:lang w:eastAsia="en-GB"/>
              </w:rPr>
            </w:pPr>
            <w:r w:rsidRPr="00C47A08">
              <w:rPr>
                <w:rFonts w:ascii="Arial" w:eastAsia="Times New Roman" w:hAnsi="Arial" w:cs="Arial"/>
                <w:color w:val="000000"/>
                <w:sz w:val="20"/>
                <w:szCs w:val="20"/>
                <w:lang w:eastAsia="en-GB"/>
              </w:rPr>
              <w:t>65%</w:t>
            </w:r>
          </w:p>
        </w:tc>
      </w:tr>
    </w:tbl>
    <w:p w14:paraId="60E3CDA1" w14:textId="77777777" w:rsidR="00D06A58" w:rsidRPr="00F60F6A" w:rsidRDefault="00D06A58" w:rsidP="006B5AEF">
      <w:pPr>
        <w:spacing w:after="120"/>
        <w:rPr>
          <w:szCs w:val="20"/>
        </w:rPr>
      </w:pPr>
    </w:p>
    <w:tbl>
      <w:tblPr>
        <w:tblStyle w:val="TableGrid"/>
        <w:tblpPr w:leftFromText="180" w:rightFromText="180" w:vertAnchor="text" w:horzAnchor="margin" w:tblpY="113"/>
        <w:tblW w:w="9209" w:type="dxa"/>
        <w:shd w:val="clear" w:color="auto" w:fill="2C2D84"/>
        <w:tblLook w:val="04A0" w:firstRow="1" w:lastRow="0" w:firstColumn="1" w:lastColumn="0" w:noHBand="0" w:noVBand="1"/>
      </w:tblPr>
      <w:tblGrid>
        <w:gridCol w:w="9209"/>
      </w:tblGrid>
      <w:tr w:rsidR="006B5AEF" w:rsidRPr="00FF4C07" w14:paraId="7F41F121" w14:textId="77777777">
        <w:tc>
          <w:tcPr>
            <w:tcW w:w="9209" w:type="dxa"/>
            <w:shd w:val="clear" w:color="auto" w:fill="2C2D84"/>
          </w:tcPr>
          <w:p w14:paraId="74D73610" w14:textId="4F24C9FA" w:rsidR="006B5AEF" w:rsidRPr="00F53DA5" w:rsidRDefault="006152C1">
            <w:pPr>
              <w:spacing w:before="120" w:after="120"/>
              <w:rPr>
                <w:b/>
                <w:bCs/>
                <w:color w:val="FFFFFF" w:themeColor="background1"/>
              </w:rPr>
            </w:pPr>
            <w:r>
              <w:rPr>
                <w:rFonts w:cstheme="minorHAnsi"/>
                <w:b/>
                <w:bCs/>
                <w:color w:val="FFFFFF" w:themeColor="background1"/>
              </w:rPr>
              <w:t>Participant</w:t>
            </w:r>
            <w:r w:rsidR="006B5AEF">
              <w:rPr>
                <w:rFonts w:cstheme="minorHAnsi"/>
                <w:b/>
                <w:bCs/>
                <w:color w:val="FFFFFF" w:themeColor="background1"/>
              </w:rPr>
              <w:t xml:space="preserve"> eligibility </w:t>
            </w:r>
          </w:p>
        </w:tc>
      </w:tr>
    </w:tbl>
    <w:p w14:paraId="1FCC7FCB" w14:textId="77777777" w:rsidR="006B5AEF" w:rsidRDefault="006B5AEF" w:rsidP="006B5AEF">
      <w:pPr>
        <w:rPr>
          <w:rFonts w:cs="Arial"/>
          <w:szCs w:val="24"/>
        </w:rPr>
      </w:pPr>
    </w:p>
    <w:p w14:paraId="621D5763" w14:textId="77777777" w:rsidR="000C335A" w:rsidRPr="000C335A" w:rsidRDefault="000C335A" w:rsidP="000C335A">
      <w:pPr>
        <w:rPr>
          <w:rFonts w:ascii="Calibri" w:eastAsiaTheme="majorEastAsia" w:hAnsi="Calibri" w:cs="Calibri"/>
          <w:color w:val="000000"/>
          <w:szCs w:val="24"/>
          <w:lang w:eastAsia="en-GB"/>
        </w:rPr>
      </w:pPr>
      <w:r w:rsidRPr="000C335A">
        <w:rPr>
          <w:rFonts w:ascii="Calibri" w:eastAsiaTheme="majorEastAsia" w:hAnsi="Calibri" w:cs="Calibri"/>
          <w:color w:val="000000"/>
          <w:szCs w:val="24"/>
          <w:lang w:eastAsia="en-GB"/>
        </w:rPr>
        <w:t>Anyone who resides in Buckinghamshire and meets the following criteria can join the Connect to Work Programme: </w:t>
      </w:r>
    </w:p>
    <w:p w14:paraId="1AAE5512" w14:textId="77777777" w:rsidR="000C335A" w:rsidRPr="000C335A" w:rsidRDefault="000C335A" w:rsidP="000C335A">
      <w:pPr>
        <w:rPr>
          <w:rFonts w:ascii="Calibri" w:eastAsiaTheme="majorEastAsia" w:hAnsi="Calibri" w:cs="Calibri"/>
          <w:color w:val="000000"/>
          <w:szCs w:val="24"/>
          <w:lang w:eastAsia="en-GB"/>
        </w:rPr>
      </w:pPr>
      <w:r w:rsidRPr="000C335A">
        <w:rPr>
          <w:rFonts w:ascii="Calibri" w:eastAsiaTheme="majorEastAsia" w:hAnsi="Calibri" w:cs="Calibri"/>
          <w:color w:val="000000"/>
          <w:szCs w:val="24"/>
          <w:lang w:eastAsia="en-GB"/>
        </w:rPr>
        <w:t> </w:t>
      </w:r>
    </w:p>
    <w:p w14:paraId="740AC549" w14:textId="77777777" w:rsidR="00C24390" w:rsidRPr="00C24390" w:rsidRDefault="00C24390" w:rsidP="00C24390">
      <w:pPr>
        <w:rPr>
          <w:rFonts w:ascii="Calibri" w:eastAsiaTheme="majorEastAsia" w:hAnsi="Calibri" w:cs="Calibri"/>
          <w:color w:val="000000"/>
          <w:szCs w:val="24"/>
          <w:lang w:eastAsia="en-GB"/>
        </w:rPr>
      </w:pPr>
      <w:r w:rsidRPr="00C24390">
        <w:rPr>
          <w:rFonts w:ascii="Calibri" w:eastAsiaTheme="majorEastAsia" w:hAnsi="Calibri" w:cs="Calibri"/>
          <w:color w:val="000000"/>
          <w:szCs w:val="24"/>
          <w:lang w:eastAsia="en-GB"/>
        </w:rPr>
        <w:t xml:space="preserve">Eligible participants must be a disabled person, or belong to one of the specified </w:t>
      </w:r>
    </w:p>
    <w:p w14:paraId="5C3F7EB9" w14:textId="77777777" w:rsidR="00C24390" w:rsidRPr="00C24390" w:rsidRDefault="00C24390" w:rsidP="00C24390">
      <w:pPr>
        <w:rPr>
          <w:rFonts w:ascii="Calibri" w:eastAsiaTheme="majorEastAsia" w:hAnsi="Calibri" w:cs="Calibri"/>
          <w:color w:val="000000"/>
          <w:szCs w:val="24"/>
          <w:lang w:eastAsia="en-GB"/>
        </w:rPr>
      </w:pPr>
      <w:r w:rsidRPr="00C24390">
        <w:rPr>
          <w:rFonts w:ascii="Calibri" w:eastAsiaTheme="majorEastAsia" w:hAnsi="Calibri" w:cs="Calibri"/>
          <w:color w:val="000000"/>
          <w:szCs w:val="24"/>
          <w:lang w:eastAsia="en-GB"/>
        </w:rPr>
        <w:t>disadvantaged groups:</w:t>
      </w:r>
    </w:p>
    <w:p w14:paraId="5180505F" w14:textId="45089E35" w:rsidR="00C24390" w:rsidRPr="005A6466" w:rsidRDefault="00C24390" w:rsidP="007961D1">
      <w:pPr>
        <w:pStyle w:val="ListParagraph"/>
        <w:numPr>
          <w:ilvl w:val="0"/>
          <w:numId w:val="24"/>
        </w:numPr>
        <w:rPr>
          <w:rFonts w:ascii="Calibri" w:eastAsiaTheme="majorEastAsia" w:hAnsi="Calibri" w:cs="Calibri"/>
          <w:color w:val="000000"/>
          <w:szCs w:val="24"/>
          <w:lang w:eastAsia="en-GB"/>
        </w:rPr>
      </w:pPr>
      <w:r w:rsidRPr="005A6466">
        <w:rPr>
          <w:rFonts w:ascii="Calibri" w:eastAsiaTheme="majorEastAsia" w:hAnsi="Calibri" w:cs="Calibri"/>
          <w:color w:val="000000"/>
          <w:szCs w:val="24"/>
          <w:lang w:eastAsia="en-GB"/>
        </w:rPr>
        <w:t>Have a disability as defined in section 6 of the Equality Act 2010 or the Social Model of Disability.</w:t>
      </w:r>
    </w:p>
    <w:p w14:paraId="63294F2D" w14:textId="014AF3F4" w:rsidR="00C24390" w:rsidRPr="005A6466" w:rsidRDefault="00C24390" w:rsidP="007961D1">
      <w:pPr>
        <w:pStyle w:val="ListParagraph"/>
        <w:numPr>
          <w:ilvl w:val="0"/>
          <w:numId w:val="24"/>
        </w:numPr>
        <w:rPr>
          <w:rFonts w:ascii="Calibri" w:eastAsiaTheme="majorEastAsia" w:hAnsi="Calibri" w:cs="Calibri"/>
          <w:color w:val="000000"/>
          <w:szCs w:val="24"/>
          <w:lang w:eastAsia="en-GB"/>
        </w:rPr>
      </w:pPr>
      <w:r w:rsidRPr="005A6466">
        <w:rPr>
          <w:rFonts w:ascii="Calibri" w:eastAsiaTheme="majorEastAsia" w:hAnsi="Calibri" w:cs="Calibri"/>
          <w:color w:val="000000"/>
          <w:szCs w:val="24"/>
          <w:lang w:eastAsia="en-GB"/>
        </w:rPr>
        <w:t>Meet the definition of one of the specified disadvantaged groups with additional multiple and complex barriers that would benefit from support</w:t>
      </w:r>
      <w:r w:rsidR="005A6466" w:rsidRPr="005A6466">
        <w:rPr>
          <w:rFonts w:ascii="Calibri" w:eastAsiaTheme="majorEastAsia" w:hAnsi="Calibri" w:cs="Calibri"/>
          <w:color w:val="000000"/>
          <w:szCs w:val="24"/>
          <w:lang w:eastAsia="en-GB"/>
        </w:rPr>
        <w:t>.</w:t>
      </w:r>
    </w:p>
    <w:p w14:paraId="1AB152FC" w14:textId="77777777" w:rsidR="005A6466" w:rsidRDefault="005A6466" w:rsidP="00C24390">
      <w:pPr>
        <w:rPr>
          <w:rFonts w:ascii="Calibri" w:eastAsiaTheme="majorEastAsia" w:hAnsi="Calibri" w:cs="Calibri"/>
          <w:color w:val="000000"/>
          <w:szCs w:val="24"/>
          <w:lang w:eastAsia="en-GB"/>
        </w:rPr>
      </w:pPr>
    </w:p>
    <w:p w14:paraId="42CF4C63" w14:textId="0E52D490" w:rsidR="00C24390" w:rsidRPr="00C24390" w:rsidRDefault="00C24390" w:rsidP="00C24390">
      <w:pPr>
        <w:rPr>
          <w:rFonts w:ascii="Calibri" w:eastAsiaTheme="majorEastAsia" w:hAnsi="Calibri" w:cs="Calibri"/>
          <w:color w:val="000000"/>
          <w:szCs w:val="24"/>
          <w:lang w:eastAsia="en-GB"/>
        </w:rPr>
      </w:pPr>
      <w:r w:rsidRPr="00C24390">
        <w:rPr>
          <w:rFonts w:ascii="Calibri" w:eastAsiaTheme="majorEastAsia" w:hAnsi="Calibri" w:cs="Calibri"/>
          <w:color w:val="000000"/>
          <w:szCs w:val="24"/>
          <w:lang w:eastAsia="en-GB"/>
        </w:rPr>
        <w:t>The specified groups are as follows:</w:t>
      </w:r>
    </w:p>
    <w:p w14:paraId="424FA3D0" w14:textId="5826E8A4" w:rsidR="00C24390" w:rsidRPr="005A6466" w:rsidRDefault="00C24390" w:rsidP="007961D1">
      <w:pPr>
        <w:pStyle w:val="ListParagraph"/>
        <w:numPr>
          <w:ilvl w:val="0"/>
          <w:numId w:val="25"/>
        </w:numPr>
        <w:rPr>
          <w:rFonts w:ascii="Calibri" w:eastAsiaTheme="majorEastAsia" w:hAnsi="Calibri" w:cs="Calibri"/>
          <w:color w:val="000000"/>
          <w:szCs w:val="24"/>
          <w:lang w:eastAsia="en-GB"/>
        </w:rPr>
      </w:pPr>
      <w:r w:rsidRPr="005A6466">
        <w:rPr>
          <w:rFonts w:ascii="Calibri" w:eastAsiaTheme="majorEastAsia" w:hAnsi="Calibri" w:cs="Calibri"/>
          <w:color w:val="000000"/>
          <w:szCs w:val="24"/>
          <w:lang w:eastAsia="en-GB"/>
        </w:rPr>
        <w:t>An offender (someone who is serving a community service) or ex-offender (someone who has completed a custodial or community sentence).</w:t>
      </w:r>
    </w:p>
    <w:p w14:paraId="044C36C9" w14:textId="23144CBD" w:rsidR="00C24390" w:rsidRPr="005A6466" w:rsidRDefault="00C24390" w:rsidP="007961D1">
      <w:pPr>
        <w:pStyle w:val="ListParagraph"/>
        <w:numPr>
          <w:ilvl w:val="0"/>
          <w:numId w:val="25"/>
        </w:numPr>
        <w:rPr>
          <w:rFonts w:ascii="Calibri" w:eastAsiaTheme="majorEastAsia" w:hAnsi="Calibri" w:cs="Calibri"/>
          <w:color w:val="000000"/>
          <w:szCs w:val="24"/>
          <w:lang w:eastAsia="en-GB"/>
        </w:rPr>
      </w:pPr>
      <w:r w:rsidRPr="005A6466">
        <w:rPr>
          <w:rFonts w:ascii="Calibri" w:eastAsiaTheme="majorEastAsia" w:hAnsi="Calibri" w:cs="Calibri"/>
          <w:color w:val="000000"/>
          <w:szCs w:val="24"/>
          <w:lang w:eastAsia="en-GB"/>
        </w:rPr>
        <w:t>A carer.</w:t>
      </w:r>
    </w:p>
    <w:p w14:paraId="7ADE76C9" w14:textId="471DC891" w:rsidR="00C24390" w:rsidRPr="005A6466" w:rsidRDefault="00C24390" w:rsidP="007961D1">
      <w:pPr>
        <w:pStyle w:val="ListParagraph"/>
        <w:numPr>
          <w:ilvl w:val="0"/>
          <w:numId w:val="25"/>
        </w:numPr>
        <w:rPr>
          <w:rFonts w:ascii="Calibri" w:eastAsiaTheme="majorEastAsia" w:hAnsi="Calibri" w:cs="Calibri"/>
          <w:color w:val="000000"/>
          <w:szCs w:val="24"/>
          <w:lang w:eastAsia="en-GB"/>
        </w:rPr>
      </w:pPr>
      <w:r w:rsidRPr="005A6466">
        <w:rPr>
          <w:rFonts w:ascii="Calibri" w:eastAsiaTheme="majorEastAsia" w:hAnsi="Calibri" w:cs="Calibri"/>
          <w:color w:val="000000"/>
          <w:szCs w:val="24"/>
          <w:lang w:eastAsia="en-GB"/>
        </w:rPr>
        <w:t>An ex-carer.</w:t>
      </w:r>
    </w:p>
    <w:p w14:paraId="437FFEF2" w14:textId="3C81A4D9" w:rsidR="00C24390" w:rsidRPr="005A6466" w:rsidRDefault="00C24390" w:rsidP="007961D1">
      <w:pPr>
        <w:pStyle w:val="ListParagraph"/>
        <w:numPr>
          <w:ilvl w:val="0"/>
          <w:numId w:val="25"/>
        </w:numPr>
        <w:rPr>
          <w:rFonts w:ascii="Calibri" w:eastAsiaTheme="majorEastAsia" w:hAnsi="Calibri" w:cs="Calibri"/>
          <w:color w:val="000000"/>
          <w:szCs w:val="24"/>
          <w:lang w:eastAsia="en-GB"/>
        </w:rPr>
      </w:pPr>
      <w:r w:rsidRPr="005A6466">
        <w:rPr>
          <w:rFonts w:ascii="Calibri" w:eastAsiaTheme="majorEastAsia" w:hAnsi="Calibri" w:cs="Calibri"/>
          <w:color w:val="000000"/>
          <w:szCs w:val="24"/>
          <w:lang w:eastAsia="en-GB"/>
        </w:rPr>
        <w:t>A homeless person.</w:t>
      </w:r>
    </w:p>
    <w:p w14:paraId="2064628E" w14:textId="6DD1782C" w:rsidR="00C24390" w:rsidRPr="005A6466" w:rsidRDefault="00C24390" w:rsidP="007961D1">
      <w:pPr>
        <w:pStyle w:val="ListParagraph"/>
        <w:numPr>
          <w:ilvl w:val="0"/>
          <w:numId w:val="25"/>
        </w:numPr>
        <w:rPr>
          <w:rFonts w:ascii="Calibri" w:eastAsiaTheme="majorEastAsia" w:hAnsi="Calibri" w:cs="Calibri"/>
          <w:color w:val="000000"/>
          <w:szCs w:val="24"/>
          <w:lang w:eastAsia="en-GB"/>
        </w:rPr>
      </w:pPr>
      <w:r w:rsidRPr="005A6466">
        <w:rPr>
          <w:rFonts w:ascii="Calibri" w:eastAsiaTheme="majorEastAsia" w:hAnsi="Calibri" w:cs="Calibri"/>
          <w:color w:val="000000"/>
          <w:szCs w:val="24"/>
          <w:lang w:eastAsia="en-GB"/>
        </w:rPr>
        <w:t xml:space="preserve">A former member of His Majesty’s (HM) Armed Forces (AF), a member of </w:t>
      </w:r>
    </w:p>
    <w:p w14:paraId="4625B6DB" w14:textId="77777777" w:rsidR="00C24390" w:rsidRPr="005A6466" w:rsidRDefault="00C24390" w:rsidP="007961D1">
      <w:pPr>
        <w:pStyle w:val="ListParagraph"/>
        <w:numPr>
          <w:ilvl w:val="0"/>
          <w:numId w:val="25"/>
        </w:numPr>
        <w:rPr>
          <w:rFonts w:ascii="Calibri" w:eastAsiaTheme="majorEastAsia" w:hAnsi="Calibri" w:cs="Calibri"/>
          <w:color w:val="000000"/>
          <w:szCs w:val="24"/>
          <w:lang w:eastAsia="en-GB"/>
        </w:rPr>
      </w:pPr>
      <w:r w:rsidRPr="005A6466">
        <w:rPr>
          <w:rFonts w:ascii="Calibri" w:eastAsiaTheme="majorEastAsia" w:hAnsi="Calibri" w:cs="Calibri"/>
          <w:color w:val="000000"/>
          <w:szCs w:val="24"/>
          <w:lang w:eastAsia="en-GB"/>
        </w:rPr>
        <w:t>HM AF reserves, or a partner of current or former Armed Forces personnel.</w:t>
      </w:r>
    </w:p>
    <w:p w14:paraId="2FE4BE29" w14:textId="3E738DB4" w:rsidR="00C24390" w:rsidRPr="005A6466" w:rsidRDefault="00C24390" w:rsidP="007961D1">
      <w:pPr>
        <w:pStyle w:val="ListParagraph"/>
        <w:numPr>
          <w:ilvl w:val="0"/>
          <w:numId w:val="25"/>
        </w:numPr>
        <w:rPr>
          <w:rFonts w:ascii="Calibri" w:eastAsiaTheme="majorEastAsia" w:hAnsi="Calibri" w:cs="Calibri"/>
          <w:color w:val="000000"/>
          <w:szCs w:val="24"/>
          <w:lang w:eastAsia="en-GB"/>
        </w:rPr>
      </w:pPr>
      <w:r w:rsidRPr="005A6466">
        <w:rPr>
          <w:rFonts w:ascii="Calibri" w:eastAsiaTheme="majorEastAsia" w:hAnsi="Calibri" w:cs="Calibri"/>
          <w:color w:val="000000"/>
          <w:szCs w:val="24"/>
          <w:lang w:eastAsia="en-GB"/>
        </w:rPr>
        <w:t xml:space="preserve">A person for whom a drug or alcohol dependency, including a history of </w:t>
      </w:r>
    </w:p>
    <w:p w14:paraId="755FF31F" w14:textId="77777777" w:rsidR="00C24390" w:rsidRPr="005A6466" w:rsidRDefault="00C24390" w:rsidP="007961D1">
      <w:pPr>
        <w:pStyle w:val="ListParagraph"/>
        <w:numPr>
          <w:ilvl w:val="0"/>
          <w:numId w:val="25"/>
        </w:numPr>
        <w:rPr>
          <w:rFonts w:ascii="Calibri" w:eastAsiaTheme="majorEastAsia" w:hAnsi="Calibri" w:cs="Calibri"/>
          <w:color w:val="000000"/>
          <w:szCs w:val="24"/>
          <w:lang w:eastAsia="en-GB"/>
        </w:rPr>
      </w:pPr>
      <w:r w:rsidRPr="005A6466">
        <w:rPr>
          <w:rFonts w:ascii="Calibri" w:eastAsiaTheme="majorEastAsia" w:hAnsi="Calibri" w:cs="Calibri"/>
          <w:color w:val="000000"/>
          <w:szCs w:val="24"/>
          <w:lang w:eastAsia="en-GB"/>
        </w:rPr>
        <w:t>dependency, presents a significant barrier to employment.</w:t>
      </w:r>
    </w:p>
    <w:p w14:paraId="7CFEF05B" w14:textId="349CBCFA" w:rsidR="00C24390" w:rsidRPr="005A6466" w:rsidRDefault="00C24390" w:rsidP="007961D1">
      <w:pPr>
        <w:pStyle w:val="ListParagraph"/>
        <w:numPr>
          <w:ilvl w:val="0"/>
          <w:numId w:val="25"/>
        </w:numPr>
        <w:rPr>
          <w:rFonts w:ascii="Calibri" w:eastAsiaTheme="majorEastAsia" w:hAnsi="Calibri" w:cs="Calibri"/>
          <w:color w:val="000000"/>
          <w:szCs w:val="24"/>
          <w:lang w:eastAsia="en-GB"/>
        </w:rPr>
      </w:pPr>
      <w:r w:rsidRPr="005A6466">
        <w:rPr>
          <w:rFonts w:ascii="Calibri" w:eastAsiaTheme="majorEastAsia" w:hAnsi="Calibri" w:cs="Calibri"/>
          <w:color w:val="000000"/>
          <w:szCs w:val="24"/>
          <w:lang w:eastAsia="en-GB"/>
        </w:rPr>
        <w:t xml:space="preserve">Care experienced young person or a care leaver </w:t>
      </w:r>
    </w:p>
    <w:p w14:paraId="5B57DC40" w14:textId="2FFDB8E3" w:rsidR="00C24390" w:rsidRPr="005A6466" w:rsidRDefault="00C24390" w:rsidP="007961D1">
      <w:pPr>
        <w:pStyle w:val="ListParagraph"/>
        <w:numPr>
          <w:ilvl w:val="0"/>
          <w:numId w:val="25"/>
        </w:numPr>
        <w:rPr>
          <w:rFonts w:ascii="Calibri" w:eastAsiaTheme="majorEastAsia" w:hAnsi="Calibri" w:cs="Calibri"/>
          <w:color w:val="000000"/>
          <w:szCs w:val="24"/>
          <w:lang w:eastAsia="en-GB"/>
        </w:rPr>
      </w:pPr>
      <w:r w:rsidRPr="005A6466">
        <w:rPr>
          <w:rFonts w:ascii="Calibri" w:eastAsiaTheme="majorEastAsia" w:hAnsi="Calibri" w:cs="Calibri"/>
          <w:color w:val="000000"/>
          <w:szCs w:val="24"/>
          <w:lang w:eastAsia="en-GB"/>
        </w:rPr>
        <w:t>A refugee, a resettled Afghan.</w:t>
      </w:r>
    </w:p>
    <w:p w14:paraId="54A97391" w14:textId="341DE317" w:rsidR="00C24390" w:rsidRPr="005A6466" w:rsidRDefault="00C24390" w:rsidP="007961D1">
      <w:pPr>
        <w:pStyle w:val="ListParagraph"/>
        <w:numPr>
          <w:ilvl w:val="0"/>
          <w:numId w:val="25"/>
        </w:numPr>
        <w:rPr>
          <w:rFonts w:ascii="Calibri" w:eastAsiaTheme="majorEastAsia" w:hAnsi="Calibri" w:cs="Calibri"/>
          <w:color w:val="000000"/>
          <w:szCs w:val="24"/>
          <w:lang w:eastAsia="en-GB"/>
        </w:rPr>
      </w:pPr>
      <w:r w:rsidRPr="005A6466">
        <w:rPr>
          <w:rFonts w:ascii="Calibri" w:eastAsiaTheme="majorEastAsia" w:hAnsi="Calibri" w:cs="Calibri"/>
          <w:color w:val="000000"/>
          <w:szCs w:val="24"/>
          <w:lang w:eastAsia="en-GB"/>
        </w:rPr>
        <w:t>A person on the Ukrainian scheme.</w:t>
      </w:r>
    </w:p>
    <w:p w14:paraId="03C3663C" w14:textId="148240D9" w:rsidR="00C24390" w:rsidRPr="005A6466" w:rsidRDefault="00C24390" w:rsidP="007961D1">
      <w:pPr>
        <w:pStyle w:val="ListParagraph"/>
        <w:numPr>
          <w:ilvl w:val="0"/>
          <w:numId w:val="25"/>
        </w:numPr>
        <w:rPr>
          <w:rFonts w:ascii="Calibri" w:eastAsiaTheme="majorEastAsia" w:hAnsi="Calibri" w:cs="Calibri"/>
          <w:color w:val="000000"/>
          <w:szCs w:val="24"/>
          <w:lang w:eastAsia="en-GB"/>
        </w:rPr>
      </w:pPr>
      <w:r w:rsidRPr="005A6466">
        <w:rPr>
          <w:rFonts w:ascii="Calibri" w:eastAsiaTheme="majorEastAsia" w:hAnsi="Calibri" w:cs="Calibri"/>
          <w:color w:val="000000"/>
          <w:szCs w:val="24"/>
          <w:lang w:eastAsia="en-GB"/>
        </w:rPr>
        <w:t>A victim/survivor of domestic abuse.</w:t>
      </w:r>
    </w:p>
    <w:p w14:paraId="799901E0" w14:textId="7224CB2C" w:rsidR="00C24390" w:rsidRPr="005A6466" w:rsidRDefault="00C24390" w:rsidP="007961D1">
      <w:pPr>
        <w:pStyle w:val="ListParagraph"/>
        <w:numPr>
          <w:ilvl w:val="0"/>
          <w:numId w:val="25"/>
        </w:numPr>
        <w:rPr>
          <w:rFonts w:ascii="Calibri" w:eastAsiaTheme="majorEastAsia" w:hAnsi="Calibri" w:cs="Calibri"/>
          <w:color w:val="000000"/>
          <w:szCs w:val="24"/>
          <w:lang w:eastAsia="en-GB"/>
        </w:rPr>
      </w:pPr>
      <w:r w:rsidRPr="005A6466">
        <w:rPr>
          <w:rFonts w:ascii="Calibri" w:eastAsiaTheme="majorEastAsia" w:hAnsi="Calibri" w:cs="Calibri"/>
          <w:color w:val="000000"/>
          <w:szCs w:val="24"/>
          <w:lang w:eastAsia="en-GB"/>
        </w:rPr>
        <w:lastRenderedPageBreak/>
        <w:t>Young people identified as being involved or at risk of being involved in serious violence.</w:t>
      </w:r>
    </w:p>
    <w:p w14:paraId="5438CA60" w14:textId="24DB04CE" w:rsidR="000C335A" w:rsidRDefault="00C24390" w:rsidP="007961D1">
      <w:pPr>
        <w:pStyle w:val="ListParagraph"/>
        <w:numPr>
          <w:ilvl w:val="0"/>
          <w:numId w:val="25"/>
        </w:numPr>
        <w:rPr>
          <w:rFonts w:ascii="Calibri" w:eastAsiaTheme="majorEastAsia" w:hAnsi="Calibri" w:cs="Calibri"/>
          <w:color w:val="000000"/>
          <w:szCs w:val="24"/>
          <w:lang w:eastAsia="en-GB"/>
        </w:rPr>
      </w:pPr>
      <w:r w:rsidRPr="005A6466">
        <w:rPr>
          <w:rFonts w:ascii="Calibri" w:eastAsiaTheme="majorEastAsia" w:hAnsi="Calibri" w:cs="Calibri"/>
          <w:color w:val="000000"/>
          <w:szCs w:val="24"/>
          <w:lang w:eastAsia="en-GB"/>
        </w:rPr>
        <w:t>A victim of modern slavery</w:t>
      </w:r>
      <w:r w:rsidR="000C335A" w:rsidRPr="005A6466">
        <w:rPr>
          <w:rFonts w:ascii="Calibri" w:eastAsiaTheme="majorEastAsia" w:hAnsi="Calibri" w:cs="Calibri"/>
          <w:color w:val="000000"/>
          <w:szCs w:val="24"/>
          <w:lang w:eastAsia="en-GB"/>
        </w:rPr>
        <w:t> </w:t>
      </w:r>
    </w:p>
    <w:p w14:paraId="6F360D7A" w14:textId="77777777" w:rsidR="006B5AEF" w:rsidRDefault="006B5AEF" w:rsidP="006B5AEF">
      <w:pPr>
        <w:rPr>
          <w:rFonts w:ascii="Calibri" w:hAnsi="Calibri" w:cs="Calibri"/>
          <w:color w:val="000000"/>
          <w:bdr w:val="none" w:sz="0" w:space="0" w:color="auto" w:frame="1"/>
        </w:rPr>
      </w:pPr>
    </w:p>
    <w:p w14:paraId="0639D0D0" w14:textId="3F9E4ABD" w:rsidR="008E076C" w:rsidRPr="008E076C" w:rsidRDefault="008E076C" w:rsidP="008E076C">
      <w:pPr>
        <w:rPr>
          <w:rFonts w:ascii="Calibri" w:hAnsi="Calibri" w:cs="Calibri"/>
          <w:color w:val="000000"/>
          <w:bdr w:val="none" w:sz="0" w:space="0" w:color="auto" w:frame="1"/>
        </w:rPr>
      </w:pPr>
      <w:r w:rsidRPr="008E076C">
        <w:rPr>
          <w:rFonts w:ascii="Calibri" w:hAnsi="Calibri" w:cs="Calibri"/>
          <w:color w:val="000000"/>
          <w:bdr w:val="none" w:sz="0" w:space="0" w:color="auto" w:frame="1"/>
        </w:rPr>
        <w:t>People in these participant groups must also meet the following additional criteria to be</w:t>
      </w:r>
      <w:r>
        <w:rPr>
          <w:rFonts w:ascii="Calibri" w:hAnsi="Calibri" w:cs="Calibri"/>
          <w:color w:val="000000"/>
          <w:bdr w:val="none" w:sz="0" w:space="0" w:color="auto" w:frame="1"/>
        </w:rPr>
        <w:t xml:space="preserve"> </w:t>
      </w:r>
      <w:r w:rsidRPr="008E076C">
        <w:rPr>
          <w:rFonts w:ascii="Calibri" w:hAnsi="Calibri" w:cs="Calibri"/>
          <w:color w:val="000000"/>
          <w:bdr w:val="none" w:sz="0" w:space="0" w:color="auto" w:frame="1"/>
        </w:rPr>
        <w:t>eligible for Connect to Work:</w:t>
      </w:r>
    </w:p>
    <w:p w14:paraId="026F47C2" w14:textId="019D260A" w:rsidR="008E076C" w:rsidRPr="008E076C" w:rsidRDefault="008E076C" w:rsidP="007961D1">
      <w:pPr>
        <w:pStyle w:val="ListParagraph"/>
        <w:numPr>
          <w:ilvl w:val="0"/>
          <w:numId w:val="26"/>
        </w:numPr>
        <w:rPr>
          <w:rFonts w:ascii="Calibri" w:hAnsi="Calibri" w:cs="Calibri"/>
          <w:color w:val="000000"/>
          <w:bdr w:val="none" w:sz="0" w:space="0" w:color="auto" w:frame="1"/>
        </w:rPr>
      </w:pPr>
      <w:r w:rsidRPr="008E076C">
        <w:rPr>
          <w:rFonts w:ascii="Calibri" w:hAnsi="Calibri" w:cs="Calibri"/>
          <w:color w:val="000000"/>
          <w:bdr w:val="none" w:sz="0" w:space="0" w:color="auto" w:frame="1"/>
        </w:rPr>
        <w:t>They must not currently be doing any paid work and would be available to start a suitable job (applies only to participants who are not working</w:t>
      </w:r>
      <w:proofErr w:type="gramStart"/>
      <w:r w:rsidRPr="008E076C">
        <w:rPr>
          <w:rFonts w:ascii="Calibri" w:hAnsi="Calibri" w:cs="Calibri"/>
          <w:color w:val="000000"/>
          <w:bdr w:val="none" w:sz="0" w:space="0" w:color="auto" w:frame="1"/>
        </w:rPr>
        <w:t>), or</w:t>
      </w:r>
      <w:proofErr w:type="gramEnd"/>
      <w:r w:rsidRPr="008E076C">
        <w:rPr>
          <w:rFonts w:ascii="Calibri" w:hAnsi="Calibri" w:cs="Calibri"/>
          <w:color w:val="000000"/>
          <w:bdr w:val="none" w:sz="0" w:space="0" w:color="auto" w:frame="1"/>
        </w:rPr>
        <w:t xml:space="preserve"> are at risk of losing work (retention participants only).</w:t>
      </w:r>
    </w:p>
    <w:p w14:paraId="3423EC4F" w14:textId="18EF14C5" w:rsidR="008E076C" w:rsidRPr="008E076C" w:rsidRDefault="008E076C" w:rsidP="007961D1">
      <w:pPr>
        <w:pStyle w:val="ListParagraph"/>
        <w:numPr>
          <w:ilvl w:val="0"/>
          <w:numId w:val="26"/>
        </w:numPr>
        <w:rPr>
          <w:rFonts w:ascii="Calibri" w:hAnsi="Calibri" w:cs="Calibri"/>
          <w:color w:val="000000"/>
          <w:bdr w:val="none" w:sz="0" w:space="0" w:color="auto" w:frame="1"/>
        </w:rPr>
      </w:pPr>
      <w:r w:rsidRPr="008E076C">
        <w:rPr>
          <w:rFonts w:ascii="Calibri" w:hAnsi="Calibri" w:cs="Calibri"/>
          <w:color w:val="000000"/>
          <w:bdr w:val="none" w:sz="0" w:space="0" w:color="auto" w:frame="1"/>
        </w:rPr>
        <w:t>Should have been employed continually for at least 3 months before starting</w:t>
      </w:r>
      <w:r>
        <w:rPr>
          <w:rFonts w:ascii="Calibri" w:hAnsi="Calibri" w:cs="Calibri"/>
          <w:color w:val="000000"/>
          <w:bdr w:val="none" w:sz="0" w:space="0" w:color="auto" w:frame="1"/>
        </w:rPr>
        <w:t xml:space="preserve"> </w:t>
      </w:r>
      <w:r w:rsidRPr="008E076C">
        <w:rPr>
          <w:rFonts w:ascii="Calibri" w:hAnsi="Calibri" w:cs="Calibri"/>
          <w:color w:val="000000"/>
          <w:bdr w:val="none" w:sz="0" w:space="0" w:color="auto" w:frame="1"/>
        </w:rPr>
        <w:t>Connect to Work, (retention participants only).</w:t>
      </w:r>
    </w:p>
    <w:p w14:paraId="612D736D" w14:textId="5254A8D6" w:rsidR="008E076C" w:rsidRPr="008E076C" w:rsidRDefault="008E076C" w:rsidP="007961D1">
      <w:pPr>
        <w:pStyle w:val="ListParagraph"/>
        <w:numPr>
          <w:ilvl w:val="0"/>
          <w:numId w:val="26"/>
        </w:numPr>
        <w:rPr>
          <w:rFonts w:ascii="Calibri" w:hAnsi="Calibri" w:cs="Calibri"/>
          <w:color w:val="000000"/>
          <w:bdr w:val="none" w:sz="0" w:space="0" w:color="auto" w:frame="1"/>
        </w:rPr>
      </w:pPr>
      <w:r w:rsidRPr="008E076C">
        <w:rPr>
          <w:rFonts w:ascii="Calibri" w:hAnsi="Calibri" w:cs="Calibri"/>
          <w:color w:val="000000"/>
          <w:bdr w:val="none" w:sz="0" w:space="0" w:color="auto" w:frame="1"/>
        </w:rPr>
        <w:t>Are of Working Age, aged 18* or more in England.</w:t>
      </w:r>
    </w:p>
    <w:p w14:paraId="27B201E7" w14:textId="53FA7024" w:rsidR="008E076C" w:rsidRPr="008E076C" w:rsidRDefault="008E076C" w:rsidP="007961D1">
      <w:pPr>
        <w:pStyle w:val="ListParagraph"/>
        <w:numPr>
          <w:ilvl w:val="0"/>
          <w:numId w:val="26"/>
        </w:numPr>
        <w:rPr>
          <w:rFonts w:ascii="Calibri" w:hAnsi="Calibri" w:cs="Calibri"/>
          <w:color w:val="000000"/>
          <w:bdr w:val="none" w:sz="0" w:space="0" w:color="auto" w:frame="1"/>
        </w:rPr>
      </w:pPr>
      <w:r w:rsidRPr="008E076C">
        <w:rPr>
          <w:rFonts w:ascii="Calibri" w:hAnsi="Calibri" w:cs="Calibri"/>
          <w:color w:val="000000"/>
          <w:bdr w:val="none" w:sz="0" w:space="0" w:color="auto" w:frame="1"/>
        </w:rPr>
        <w:t xml:space="preserve">Have the right to work in the United Kingdom. </w:t>
      </w:r>
    </w:p>
    <w:p w14:paraId="72FFC492" w14:textId="7C2BCB88" w:rsidR="008E076C" w:rsidRPr="008E076C" w:rsidRDefault="008E076C" w:rsidP="007961D1">
      <w:pPr>
        <w:pStyle w:val="ListParagraph"/>
        <w:numPr>
          <w:ilvl w:val="0"/>
          <w:numId w:val="26"/>
        </w:numPr>
        <w:rPr>
          <w:rFonts w:ascii="Calibri" w:hAnsi="Calibri" w:cs="Calibri"/>
          <w:color w:val="000000"/>
          <w:bdr w:val="none" w:sz="0" w:space="0" w:color="auto" w:frame="1"/>
        </w:rPr>
      </w:pPr>
      <w:r w:rsidRPr="008E076C">
        <w:rPr>
          <w:rFonts w:ascii="Calibri" w:hAnsi="Calibri" w:cs="Calibri"/>
          <w:color w:val="000000"/>
          <w:bdr w:val="none" w:sz="0" w:space="0" w:color="auto" w:frame="1"/>
        </w:rPr>
        <w:t>Have the right to live in the United Kingdom and are resident in England or Wales.</w:t>
      </w:r>
    </w:p>
    <w:p w14:paraId="59250415" w14:textId="31C0DFDF" w:rsidR="008E076C" w:rsidRPr="008E076C" w:rsidRDefault="008E076C" w:rsidP="007961D1">
      <w:pPr>
        <w:pStyle w:val="ListParagraph"/>
        <w:numPr>
          <w:ilvl w:val="0"/>
          <w:numId w:val="26"/>
        </w:numPr>
        <w:rPr>
          <w:rFonts w:ascii="Calibri" w:hAnsi="Calibri" w:cs="Calibri"/>
          <w:color w:val="000000"/>
          <w:bdr w:val="none" w:sz="0" w:space="0" w:color="auto" w:frame="1"/>
        </w:rPr>
      </w:pPr>
      <w:r w:rsidRPr="008E076C">
        <w:rPr>
          <w:rFonts w:ascii="Calibri" w:hAnsi="Calibri" w:cs="Calibri"/>
          <w:color w:val="000000"/>
          <w:bdr w:val="none" w:sz="0" w:space="0" w:color="auto" w:frame="1"/>
        </w:rPr>
        <w:t xml:space="preserve">Do not belong to a group which has no entitlement to public funds. </w:t>
      </w:r>
    </w:p>
    <w:p w14:paraId="699D9BB0" w14:textId="49ACF835" w:rsidR="005A6466" w:rsidRDefault="008E076C" w:rsidP="007961D1">
      <w:pPr>
        <w:pStyle w:val="ListParagraph"/>
        <w:numPr>
          <w:ilvl w:val="0"/>
          <w:numId w:val="26"/>
        </w:numPr>
        <w:rPr>
          <w:rFonts w:ascii="Calibri" w:hAnsi="Calibri" w:cs="Calibri"/>
          <w:color w:val="000000"/>
          <w:bdr w:val="none" w:sz="0" w:space="0" w:color="auto" w:frame="1"/>
        </w:rPr>
      </w:pPr>
      <w:r w:rsidRPr="008E076C">
        <w:rPr>
          <w:rFonts w:ascii="Calibri" w:hAnsi="Calibri" w:cs="Calibri"/>
          <w:color w:val="000000"/>
          <w:bdr w:val="none" w:sz="0" w:space="0" w:color="auto" w:frame="1"/>
        </w:rPr>
        <w:t>Is not on a DWP employment programme</w:t>
      </w:r>
      <w:r w:rsidR="00CE12D2">
        <w:rPr>
          <w:rFonts w:ascii="Calibri" w:hAnsi="Calibri" w:cs="Calibri"/>
          <w:color w:val="000000"/>
          <w:bdr w:val="none" w:sz="0" w:space="0" w:color="auto" w:frame="1"/>
        </w:rPr>
        <w:t>.</w:t>
      </w:r>
    </w:p>
    <w:p w14:paraId="1D6FECD5" w14:textId="4D6C78EE" w:rsidR="00CE12D2" w:rsidRPr="008E076C" w:rsidRDefault="00CE12D2" w:rsidP="007961D1">
      <w:pPr>
        <w:pStyle w:val="ListParagraph"/>
        <w:numPr>
          <w:ilvl w:val="0"/>
          <w:numId w:val="26"/>
        </w:numPr>
        <w:rPr>
          <w:rFonts w:ascii="Calibri" w:hAnsi="Calibri" w:cs="Calibri"/>
          <w:color w:val="000000"/>
          <w:bdr w:val="none" w:sz="0" w:space="0" w:color="auto" w:frame="1"/>
        </w:rPr>
      </w:pPr>
      <w:r>
        <w:rPr>
          <w:rFonts w:ascii="Calibri" w:hAnsi="Calibri" w:cs="Calibri"/>
          <w:color w:val="000000"/>
          <w:bdr w:val="none" w:sz="0" w:space="0" w:color="auto" w:frame="1"/>
        </w:rPr>
        <w:t>Be a Buckinghamshire resident.</w:t>
      </w:r>
    </w:p>
    <w:p w14:paraId="3A023576" w14:textId="77777777" w:rsidR="005A6466" w:rsidRDefault="005A6466" w:rsidP="006B5AEF">
      <w:pPr>
        <w:rPr>
          <w:rFonts w:ascii="Calibri" w:hAnsi="Calibri" w:cs="Calibri"/>
          <w:color w:val="000000"/>
          <w:bdr w:val="none" w:sz="0" w:space="0" w:color="auto" w:frame="1"/>
        </w:rPr>
      </w:pPr>
    </w:p>
    <w:p w14:paraId="70CF9512" w14:textId="2F16C09C" w:rsidR="008E076C" w:rsidRPr="008E076C" w:rsidRDefault="008E076C" w:rsidP="006B5AEF">
      <w:pPr>
        <w:rPr>
          <w:rFonts w:ascii="Calibri" w:eastAsiaTheme="majorEastAsia" w:hAnsi="Calibri" w:cs="Calibri"/>
          <w:color w:val="000000"/>
          <w:szCs w:val="24"/>
          <w:lang w:eastAsia="en-GB"/>
        </w:rPr>
      </w:pPr>
      <w:r>
        <w:rPr>
          <w:rFonts w:ascii="Calibri" w:hAnsi="Calibri" w:cs="Calibri"/>
          <w:color w:val="000000"/>
          <w:bdr w:val="none" w:sz="0" w:space="0" w:color="auto" w:frame="1"/>
        </w:rPr>
        <w:t>*</w:t>
      </w:r>
      <w:r w:rsidRPr="008E076C">
        <w:rPr>
          <w:rFonts w:ascii="Calibri" w:eastAsiaTheme="majorEastAsia" w:hAnsi="Calibri" w:cs="Calibri"/>
          <w:color w:val="000000"/>
          <w:szCs w:val="24"/>
          <w:lang w:eastAsia="en-GB"/>
        </w:rPr>
        <w:t xml:space="preserve"> </w:t>
      </w:r>
      <w:r w:rsidRPr="000C335A">
        <w:rPr>
          <w:rFonts w:ascii="Calibri" w:eastAsiaTheme="majorEastAsia" w:hAnsi="Calibri" w:cs="Calibri"/>
          <w:color w:val="000000"/>
          <w:szCs w:val="24"/>
          <w:lang w:eastAsia="en-GB"/>
        </w:rPr>
        <w:t xml:space="preserve">Connect to Work is mainly aimed at individuals aged 18+ </w:t>
      </w:r>
      <w:r w:rsidRPr="000C335A">
        <w:rPr>
          <w:rFonts w:ascii="Calibri" w:eastAsiaTheme="majorEastAsia" w:hAnsi="Calibri" w:cs="Calibri"/>
          <w:b/>
          <w:bCs/>
          <w:i/>
          <w:iCs/>
          <w:color w:val="000000"/>
          <w:szCs w:val="24"/>
          <w:lang w:eastAsia="en-GB"/>
        </w:rPr>
        <w:t>however</w:t>
      </w:r>
      <w:r w:rsidRPr="000C335A">
        <w:rPr>
          <w:rFonts w:ascii="Calibri" w:eastAsiaTheme="majorEastAsia" w:hAnsi="Calibri" w:cs="Calibri"/>
          <w:color w:val="000000"/>
          <w:szCs w:val="24"/>
          <w:lang w:eastAsia="en-GB"/>
        </w:rPr>
        <w:t xml:space="preserve"> provision can be made for individuals aged 16+ who are not supported by other programmes. </w:t>
      </w:r>
    </w:p>
    <w:p w14:paraId="3700E2C5" w14:textId="77777777" w:rsidR="005A6466" w:rsidRDefault="005A6466" w:rsidP="006B5AEF">
      <w:pPr>
        <w:rPr>
          <w:rFonts w:ascii="Calibri" w:hAnsi="Calibri" w:cs="Calibri"/>
          <w:color w:val="000000"/>
          <w:bdr w:val="none" w:sz="0" w:space="0" w:color="auto" w:frame="1"/>
        </w:rPr>
      </w:pPr>
    </w:p>
    <w:p w14:paraId="424C26DA" w14:textId="121F0F33" w:rsidR="005A6466" w:rsidRPr="000C335A" w:rsidRDefault="005A6466" w:rsidP="005A6466">
      <w:pPr>
        <w:rPr>
          <w:rFonts w:ascii="Calibri" w:eastAsiaTheme="majorEastAsia" w:hAnsi="Calibri" w:cs="Calibri"/>
          <w:color w:val="000000"/>
          <w:szCs w:val="24"/>
          <w:lang w:eastAsia="en-GB"/>
        </w:rPr>
      </w:pPr>
      <w:r>
        <w:rPr>
          <w:rFonts w:ascii="Calibri" w:eastAsiaTheme="majorEastAsia" w:hAnsi="Calibri" w:cs="Calibri"/>
          <w:color w:val="000000"/>
          <w:szCs w:val="24"/>
          <w:lang w:eastAsia="en-GB"/>
        </w:rPr>
        <w:t xml:space="preserve">The delivery </w:t>
      </w:r>
      <w:r w:rsidR="00B52C27">
        <w:rPr>
          <w:rFonts w:ascii="Calibri" w:eastAsiaTheme="majorEastAsia" w:hAnsi="Calibri" w:cs="Calibri"/>
          <w:color w:val="000000"/>
          <w:szCs w:val="24"/>
          <w:lang w:eastAsia="en-GB"/>
        </w:rPr>
        <w:t>partner</w:t>
      </w:r>
      <w:r>
        <w:rPr>
          <w:rFonts w:ascii="Calibri" w:eastAsiaTheme="majorEastAsia" w:hAnsi="Calibri" w:cs="Calibri"/>
          <w:color w:val="000000"/>
          <w:szCs w:val="24"/>
          <w:lang w:eastAsia="en-GB"/>
        </w:rPr>
        <w:t xml:space="preserve"> will be responsible for verifying the eligibility and suitability status of potential participants. The Department for Work and Pensions will confirm if the individual is participating in alternative provision – the participant must not start until this is confirmed.</w:t>
      </w:r>
    </w:p>
    <w:p w14:paraId="363249F6" w14:textId="77777777" w:rsidR="005A6466" w:rsidRDefault="005A6466" w:rsidP="006B5AEF">
      <w:pPr>
        <w:rPr>
          <w:rFonts w:ascii="Calibri" w:hAnsi="Calibri" w:cs="Calibri"/>
          <w:color w:val="000000"/>
          <w:bdr w:val="none" w:sz="0" w:space="0" w:color="auto" w:frame="1"/>
        </w:rPr>
      </w:pPr>
    </w:p>
    <w:p w14:paraId="44EB8EE1" w14:textId="4C70D500" w:rsidR="000C335A" w:rsidRDefault="000C335A" w:rsidP="006B5AEF">
      <w:pPr>
        <w:rPr>
          <w:rFonts w:ascii="Calibri" w:hAnsi="Calibri" w:cs="Calibri"/>
          <w:color w:val="000000"/>
          <w:bdr w:val="none" w:sz="0" w:space="0" w:color="auto" w:frame="1"/>
        </w:rPr>
      </w:pPr>
      <w:r>
        <w:rPr>
          <w:rFonts w:ascii="Calibri" w:hAnsi="Calibri" w:cs="Calibri"/>
          <w:color w:val="000000"/>
          <w:bdr w:val="none" w:sz="0" w:space="0" w:color="auto" w:frame="1"/>
        </w:rPr>
        <w:t xml:space="preserve">As previously noted, we expect Connect to Work provider to be physically located in High Wycombe and Aylesbury, however the programme </w:t>
      </w:r>
      <w:r w:rsidRPr="000C335A">
        <w:rPr>
          <w:rFonts w:ascii="Calibri" w:hAnsi="Calibri" w:cs="Calibri"/>
          <w:b/>
          <w:bCs/>
          <w:color w:val="000000"/>
          <w:bdr w:val="none" w:sz="0" w:space="0" w:color="auto" w:frame="1"/>
        </w:rPr>
        <w:t>must be available to everyone who meets the above criteria who is a resident in Buckinghamshire</w:t>
      </w:r>
      <w:r>
        <w:rPr>
          <w:rFonts w:ascii="Calibri" w:hAnsi="Calibri" w:cs="Calibri"/>
          <w:color w:val="000000"/>
          <w:bdr w:val="none" w:sz="0" w:space="0" w:color="auto" w:frame="1"/>
        </w:rPr>
        <w:t xml:space="preserve">. </w:t>
      </w:r>
    </w:p>
    <w:p w14:paraId="1E4FE950" w14:textId="77777777" w:rsidR="00394BA0" w:rsidRPr="00F60F6A" w:rsidRDefault="00394BA0" w:rsidP="00394BA0">
      <w:pPr>
        <w:spacing w:after="120"/>
        <w:rPr>
          <w:szCs w:val="20"/>
        </w:rPr>
      </w:pPr>
    </w:p>
    <w:tbl>
      <w:tblPr>
        <w:tblStyle w:val="TableGrid"/>
        <w:tblpPr w:leftFromText="180" w:rightFromText="180" w:vertAnchor="text" w:horzAnchor="margin" w:tblpY="113"/>
        <w:tblW w:w="9209" w:type="dxa"/>
        <w:shd w:val="clear" w:color="auto" w:fill="2C2D84"/>
        <w:tblLook w:val="04A0" w:firstRow="1" w:lastRow="0" w:firstColumn="1" w:lastColumn="0" w:noHBand="0" w:noVBand="1"/>
      </w:tblPr>
      <w:tblGrid>
        <w:gridCol w:w="9209"/>
      </w:tblGrid>
      <w:tr w:rsidR="00394BA0" w:rsidRPr="00FF4C07" w14:paraId="44F5C783" w14:textId="77777777" w:rsidTr="00A2464E">
        <w:tc>
          <w:tcPr>
            <w:tcW w:w="9209" w:type="dxa"/>
            <w:shd w:val="clear" w:color="auto" w:fill="2C2D84"/>
          </w:tcPr>
          <w:p w14:paraId="7AB676BA" w14:textId="7A96EF6F" w:rsidR="00394BA0" w:rsidRPr="00F53DA5" w:rsidRDefault="00394BA0" w:rsidP="00A2464E">
            <w:pPr>
              <w:spacing w:before="120" w:after="120"/>
              <w:rPr>
                <w:b/>
                <w:bCs/>
                <w:color w:val="FFFFFF" w:themeColor="background1"/>
              </w:rPr>
            </w:pPr>
            <w:r>
              <w:rPr>
                <w:rFonts w:cstheme="minorHAnsi"/>
                <w:b/>
                <w:bCs/>
                <w:color w:val="FFFFFF" w:themeColor="background1"/>
              </w:rPr>
              <w:t xml:space="preserve">Employer </w:t>
            </w:r>
            <w:r w:rsidR="00CE6AF2">
              <w:rPr>
                <w:rFonts w:cstheme="minorHAnsi"/>
                <w:b/>
                <w:bCs/>
                <w:color w:val="FFFFFF" w:themeColor="background1"/>
              </w:rPr>
              <w:t>engagement</w:t>
            </w:r>
            <w:r>
              <w:rPr>
                <w:rFonts w:cstheme="minorHAnsi"/>
                <w:b/>
                <w:bCs/>
                <w:color w:val="FFFFFF" w:themeColor="background1"/>
              </w:rPr>
              <w:t xml:space="preserve"> </w:t>
            </w:r>
          </w:p>
        </w:tc>
      </w:tr>
    </w:tbl>
    <w:p w14:paraId="23F3D5DE" w14:textId="77777777" w:rsidR="00394BA0" w:rsidRDefault="00394BA0" w:rsidP="00394BA0">
      <w:pPr>
        <w:rPr>
          <w:rFonts w:cs="Arial"/>
          <w:szCs w:val="24"/>
        </w:rPr>
      </w:pPr>
    </w:p>
    <w:p w14:paraId="7EF44CA6" w14:textId="525AFB7D" w:rsidR="00394BA0" w:rsidRDefault="00394BA0" w:rsidP="00394BA0">
      <w:pPr>
        <w:rPr>
          <w:rFonts w:ascii="Calibri" w:eastAsiaTheme="majorEastAsia" w:hAnsi="Calibri" w:cs="Calibri"/>
          <w:color w:val="000000"/>
          <w:szCs w:val="24"/>
          <w:lang w:eastAsia="en-GB"/>
        </w:rPr>
      </w:pPr>
      <w:r>
        <w:rPr>
          <w:rFonts w:ascii="Calibri" w:eastAsiaTheme="majorEastAsia" w:hAnsi="Calibri" w:cs="Calibri"/>
          <w:color w:val="000000"/>
          <w:szCs w:val="24"/>
          <w:lang w:eastAsia="en-GB"/>
        </w:rPr>
        <w:t xml:space="preserve">Employers are key to the delivery of the Connect to Work programme and provide the required job opportunities for individuals to be matched to. </w:t>
      </w:r>
      <w:r w:rsidR="00360E2C">
        <w:rPr>
          <w:rFonts w:ascii="Calibri" w:eastAsiaTheme="majorEastAsia" w:hAnsi="Calibri" w:cs="Calibri"/>
          <w:color w:val="000000"/>
          <w:szCs w:val="24"/>
          <w:lang w:eastAsia="en-GB"/>
        </w:rPr>
        <w:t xml:space="preserve">It is important that delivery </w:t>
      </w:r>
      <w:r w:rsidR="00B52C27">
        <w:rPr>
          <w:rFonts w:ascii="Calibri" w:eastAsiaTheme="majorEastAsia" w:hAnsi="Calibri" w:cs="Calibri"/>
          <w:color w:val="000000"/>
          <w:szCs w:val="24"/>
          <w:lang w:eastAsia="en-GB"/>
        </w:rPr>
        <w:t>partner</w:t>
      </w:r>
      <w:r w:rsidR="00360E2C">
        <w:rPr>
          <w:rFonts w:ascii="Calibri" w:eastAsiaTheme="majorEastAsia" w:hAnsi="Calibri" w:cs="Calibri"/>
          <w:color w:val="000000"/>
          <w:szCs w:val="24"/>
          <w:lang w:eastAsia="en-GB"/>
        </w:rPr>
        <w:t xml:space="preserve"> recognise that they must support both the participant and the employer as their client.</w:t>
      </w:r>
    </w:p>
    <w:p w14:paraId="5E78DDAD" w14:textId="77777777" w:rsidR="00360E2C" w:rsidRDefault="00360E2C" w:rsidP="00394BA0">
      <w:pPr>
        <w:rPr>
          <w:rFonts w:ascii="Calibri" w:eastAsiaTheme="majorEastAsia" w:hAnsi="Calibri" w:cs="Calibri"/>
          <w:color w:val="000000"/>
          <w:szCs w:val="24"/>
          <w:lang w:eastAsia="en-GB"/>
        </w:rPr>
      </w:pPr>
    </w:p>
    <w:p w14:paraId="0633B327" w14:textId="0FD291E6" w:rsidR="00360E2C" w:rsidRDefault="00360E2C" w:rsidP="00394BA0">
      <w:pPr>
        <w:rPr>
          <w:rFonts w:ascii="Calibri" w:hAnsi="Calibri" w:cs="Calibri"/>
          <w:color w:val="000000"/>
          <w:bdr w:val="none" w:sz="0" w:space="0" w:color="auto" w:frame="1"/>
        </w:rPr>
      </w:pPr>
      <w:r>
        <w:rPr>
          <w:rFonts w:ascii="Calibri" w:eastAsiaTheme="majorEastAsia" w:hAnsi="Calibri" w:cs="Calibri"/>
          <w:color w:val="000000"/>
          <w:szCs w:val="24"/>
          <w:lang w:eastAsia="en-GB"/>
        </w:rPr>
        <w:t>There are no employer incentives</w:t>
      </w:r>
      <w:r w:rsidR="0048654D">
        <w:rPr>
          <w:rFonts w:ascii="Calibri" w:eastAsiaTheme="majorEastAsia" w:hAnsi="Calibri" w:cs="Calibri"/>
          <w:color w:val="000000"/>
          <w:szCs w:val="24"/>
          <w:lang w:eastAsia="en-GB"/>
        </w:rPr>
        <w:t>,</w:t>
      </w:r>
      <w:r>
        <w:rPr>
          <w:rFonts w:ascii="Calibri" w:eastAsiaTheme="majorEastAsia" w:hAnsi="Calibri" w:cs="Calibri"/>
          <w:color w:val="000000"/>
          <w:szCs w:val="24"/>
          <w:lang w:eastAsia="en-GB"/>
        </w:rPr>
        <w:t xml:space="preserve"> e.g. subsidisation of salaries</w:t>
      </w:r>
      <w:r w:rsidR="0048654D">
        <w:rPr>
          <w:rFonts w:ascii="Calibri" w:eastAsiaTheme="majorEastAsia" w:hAnsi="Calibri" w:cs="Calibri"/>
          <w:color w:val="000000"/>
          <w:szCs w:val="24"/>
          <w:lang w:eastAsia="en-GB"/>
        </w:rPr>
        <w:t>,</w:t>
      </w:r>
      <w:r>
        <w:rPr>
          <w:rFonts w:ascii="Calibri" w:eastAsiaTheme="majorEastAsia" w:hAnsi="Calibri" w:cs="Calibri"/>
          <w:color w:val="000000"/>
          <w:szCs w:val="24"/>
          <w:lang w:eastAsia="en-GB"/>
        </w:rPr>
        <w:t xml:space="preserve"> available through Connect to Work.</w:t>
      </w:r>
    </w:p>
    <w:p w14:paraId="566FE924" w14:textId="77777777" w:rsidR="00394BA0" w:rsidRDefault="00394BA0" w:rsidP="006B5AEF">
      <w:pPr>
        <w:rPr>
          <w:rFonts w:ascii="Calibri" w:hAnsi="Calibri" w:cs="Calibri"/>
          <w:color w:val="000000"/>
          <w:bdr w:val="none" w:sz="0" w:space="0" w:color="auto" w:frame="1"/>
        </w:rPr>
      </w:pPr>
    </w:p>
    <w:p w14:paraId="0DBC8805" w14:textId="24AAAF4E" w:rsidR="0048654D" w:rsidRDefault="00BB231F" w:rsidP="006B5AEF">
      <w:pPr>
        <w:rPr>
          <w:rFonts w:ascii="Calibri" w:hAnsi="Calibri" w:cs="Calibri"/>
          <w:color w:val="000000"/>
          <w:bdr w:val="none" w:sz="0" w:space="0" w:color="auto" w:frame="1"/>
        </w:rPr>
      </w:pPr>
      <w:r>
        <w:rPr>
          <w:rFonts w:ascii="Calibri" w:hAnsi="Calibri" w:cs="Calibri"/>
          <w:color w:val="000000"/>
          <w:bdr w:val="none" w:sz="0" w:space="0" w:color="auto" w:frame="1"/>
        </w:rPr>
        <w:t xml:space="preserve">While it is recognised that this is an exceptionally difficult climate for employers, </w:t>
      </w:r>
      <w:r w:rsidR="00C6600D">
        <w:rPr>
          <w:rFonts w:ascii="Calibri" w:hAnsi="Calibri" w:cs="Calibri"/>
          <w:color w:val="000000"/>
          <w:bdr w:val="none" w:sz="0" w:space="0" w:color="auto" w:frame="1"/>
        </w:rPr>
        <w:t xml:space="preserve">the opportunity of employing a participant through Connect to Work directly </w:t>
      </w:r>
      <w:r w:rsidR="00BA4BCB">
        <w:rPr>
          <w:rFonts w:ascii="Calibri" w:hAnsi="Calibri" w:cs="Calibri"/>
          <w:color w:val="000000"/>
          <w:bdr w:val="none" w:sz="0" w:space="0" w:color="auto" w:frame="1"/>
        </w:rPr>
        <w:t xml:space="preserve">evidences the </w:t>
      </w:r>
      <w:proofErr w:type="gramStart"/>
      <w:r w:rsidR="00BA4BCB">
        <w:rPr>
          <w:rFonts w:ascii="Calibri" w:hAnsi="Calibri" w:cs="Calibri"/>
          <w:color w:val="000000"/>
          <w:bdr w:val="none" w:sz="0" w:space="0" w:color="auto" w:frame="1"/>
        </w:rPr>
        <w:t>employers</w:t>
      </w:r>
      <w:proofErr w:type="gramEnd"/>
      <w:r w:rsidR="00BA4BCB">
        <w:rPr>
          <w:rFonts w:ascii="Calibri" w:hAnsi="Calibri" w:cs="Calibri"/>
          <w:color w:val="000000"/>
          <w:bdr w:val="none" w:sz="0" w:space="0" w:color="auto" w:frame="1"/>
        </w:rPr>
        <w:t xml:space="preserve"> commitment to </w:t>
      </w:r>
      <w:r w:rsidRPr="00BB231F">
        <w:rPr>
          <w:rFonts w:ascii="Calibri" w:hAnsi="Calibri" w:cs="Calibri"/>
          <w:color w:val="000000"/>
          <w:bdr w:val="none" w:sz="0" w:space="0" w:color="auto" w:frame="1"/>
        </w:rPr>
        <w:t xml:space="preserve">corporate social responsibility and how opening employment </w:t>
      </w:r>
      <w:r w:rsidRPr="00BB231F">
        <w:rPr>
          <w:rFonts w:ascii="Calibri" w:hAnsi="Calibri" w:cs="Calibri"/>
          <w:color w:val="000000"/>
          <w:bdr w:val="none" w:sz="0" w:space="0" w:color="auto" w:frame="1"/>
        </w:rPr>
        <w:lastRenderedPageBreak/>
        <w:t>opportunities to the widest possible pool may contribute to solving the 12% skills shortage vacancy base in Buckinghamshire (Employer Skills Survey, 2022). </w:t>
      </w:r>
    </w:p>
    <w:p w14:paraId="593F9077" w14:textId="77777777" w:rsidR="00C6600D" w:rsidRDefault="00C6600D" w:rsidP="006B5AEF">
      <w:pPr>
        <w:rPr>
          <w:rFonts w:ascii="Calibri" w:hAnsi="Calibri" w:cs="Calibri"/>
          <w:color w:val="000000"/>
          <w:bdr w:val="none" w:sz="0" w:space="0" w:color="auto" w:frame="1"/>
        </w:rPr>
      </w:pPr>
    </w:p>
    <w:p w14:paraId="707D34E5" w14:textId="4009B5CF" w:rsidR="00BA4BCB" w:rsidRDefault="00BA4BCB" w:rsidP="006B5AEF">
      <w:pPr>
        <w:rPr>
          <w:rFonts w:ascii="Calibri" w:hAnsi="Calibri" w:cs="Calibri"/>
          <w:color w:val="000000"/>
          <w:bdr w:val="none" w:sz="0" w:space="0" w:color="auto" w:frame="1"/>
        </w:rPr>
      </w:pPr>
      <w:r>
        <w:rPr>
          <w:rFonts w:ascii="Calibri" w:hAnsi="Calibri" w:cs="Calibri"/>
          <w:color w:val="000000"/>
          <w:bdr w:val="none" w:sz="0" w:space="0" w:color="auto" w:frame="1"/>
        </w:rPr>
        <w:t xml:space="preserve">Delivery </w:t>
      </w:r>
      <w:r w:rsidR="00B52C27">
        <w:rPr>
          <w:rFonts w:ascii="Calibri" w:hAnsi="Calibri" w:cs="Calibri"/>
          <w:color w:val="000000"/>
          <w:bdr w:val="none" w:sz="0" w:space="0" w:color="auto" w:frame="1"/>
        </w:rPr>
        <w:t>partner</w:t>
      </w:r>
      <w:r>
        <w:rPr>
          <w:rFonts w:ascii="Calibri" w:hAnsi="Calibri" w:cs="Calibri"/>
          <w:color w:val="000000"/>
          <w:bdr w:val="none" w:sz="0" w:space="0" w:color="auto" w:frame="1"/>
        </w:rPr>
        <w:t xml:space="preserve"> must demonstrate that they hold established connections and relationships with businesses in Buckinghamshire and the locality to support individuals to achieve job outcomes. </w:t>
      </w:r>
    </w:p>
    <w:p w14:paraId="5A0837D2" w14:textId="77777777" w:rsidR="00CE6AF2" w:rsidRDefault="00CE6AF2" w:rsidP="006B5AEF">
      <w:pPr>
        <w:rPr>
          <w:rFonts w:ascii="Calibri" w:hAnsi="Calibri" w:cs="Calibri"/>
          <w:color w:val="000000"/>
          <w:bdr w:val="none" w:sz="0" w:space="0" w:color="auto" w:frame="1"/>
        </w:rPr>
      </w:pPr>
    </w:p>
    <w:p w14:paraId="3BC16BE8" w14:textId="77777777" w:rsidR="00CE6AF2" w:rsidRDefault="00CE6AF2" w:rsidP="00CE6AF2">
      <w:pPr>
        <w:rPr>
          <w:rFonts w:ascii="Calibri" w:eastAsia="Calibri" w:hAnsi="Calibri" w:cs="Calibri"/>
          <w:szCs w:val="24"/>
        </w:rPr>
      </w:pPr>
    </w:p>
    <w:tbl>
      <w:tblPr>
        <w:tblStyle w:val="TableGrid"/>
        <w:tblpPr w:leftFromText="180" w:rightFromText="180" w:vertAnchor="text" w:horzAnchor="margin" w:tblpY="113"/>
        <w:tblW w:w="9209" w:type="dxa"/>
        <w:shd w:val="clear" w:color="auto" w:fill="2C2D84"/>
        <w:tblLook w:val="04A0" w:firstRow="1" w:lastRow="0" w:firstColumn="1" w:lastColumn="0" w:noHBand="0" w:noVBand="1"/>
      </w:tblPr>
      <w:tblGrid>
        <w:gridCol w:w="9209"/>
      </w:tblGrid>
      <w:tr w:rsidR="00CE6AF2" w:rsidRPr="00FF4C07" w14:paraId="1799EC5A" w14:textId="77777777" w:rsidTr="00A2464E">
        <w:tc>
          <w:tcPr>
            <w:tcW w:w="9209" w:type="dxa"/>
            <w:shd w:val="clear" w:color="auto" w:fill="2C2D84"/>
          </w:tcPr>
          <w:p w14:paraId="065575EE" w14:textId="77777777" w:rsidR="00CE6AF2" w:rsidRPr="00F53DA5" w:rsidRDefault="00CE6AF2" w:rsidP="00A2464E">
            <w:pPr>
              <w:spacing w:before="120" w:after="120"/>
              <w:rPr>
                <w:b/>
                <w:bCs/>
                <w:color w:val="FFFFFF" w:themeColor="background1"/>
              </w:rPr>
            </w:pPr>
            <w:r>
              <w:rPr>
                <w:rFonts w:cstheme="minorHAnsi"/>
                <w:b/>
                <w:bCs/>
                <w:color w:val="FFFFFF" w:themeColor="background1"/>
              </w:rPr>
              <w:t>Opportunity Bucks</w:t>
            </w:r>
          </w:p>
        </w:tc>
      </w:tr>
    </w:tbl>
    <w:p w14:paraId="070CF7B7" w14:textId="77777777" w:rsidR="00CE6AF2" w:rsidRDefault="00CE6AF2" w:rsidP="00CE6AF2">
      <w:pPr>
        <w:rPr>
          <w:rFonts w:cs="Arial"/>
        </w:rPr>
      </w:pPr>
    </w:p>
    <w:p w14:paraId="50862A95" w14:textId="25AF1ED6" w:rsidR="00CE6AF2" w:rsidRDefault="005334E6" w:rsidP="00CE6AF2">
      <w:pPr>
        <w:rPr>
          <w:rFonts w:cs="Arial"/>
        </w:rPr>
      </w:pPr>
      <w:r w:rsidRPr="005334E6">
        <w:rPr>
          <w:rFonts w:cs="Arial"/>
          <w:b/>
          <w:bCs/>
        </w:rPr>
        <w:t>Opportunity Bucks</w:t>
      </w:r>
      <w:r w:rsidRPr="005334E6">
        <w:rPr>
          <w:rFonts w:cs="Arial"/>
        </w:rPr>
        <w:t xml:space="preserve"> is our flagship program designed to enhance opportunities for individuals in Buckinghamshire. One of the significant challenges we encounter is the perception that Buckinghamshire is an affluent area, lacking the same needs as other regions of the country. However, Buckinghamshire has both areas of affluence and areas where health, employment, and educational outcomes are </w:t>
      </w:r>
      <w:r>
        <w:rPr>
          <w:rFonts w:cs="Arial"/>
        </w:rPr>
        <w:t>poorer.</w:t>
      </w:r>
    </w:p>
    <w:p w14:paraId="58C56CC4" w14:textId="77777777" w:rsidR="005334E6" w:rsidRDefault="005334E6" w:rsidP="00CE6AF2">
      <w:pPr>
        <w:rPr>
          <w:rFonts w:cs="Arial"/>
        </w:rPr>
      </w:pPr>
    </w:p>
    <w:p w14:paraId="461C77AF" w14:textId="689EACA1" w:rsidR="00CE6AF2" w:rsidRPr="001C60D7" w:rsidRDefault="00D52276" w:rsidP="00CE6AF2">
      <w:pPr>
        <w:rPr>
          <w:rFonts w:cs="Arial"/>
        </w:rPr>
      </w:pPr>
      <w:r>
        <w:rPr>
          <w:rFonts w:cs="Arial"/>
        </w:rPr>
        <w:t>S</w:t>
      </w:r>
      <w:r w:rsidR="00CE6AF2">
        <w:rPr>
          <w:rFonts w:cs="Arial"/>
        </w:rPr>
        <w:t>ome</w:t>
      </w:r>
      <w:r>
        <w:rPr>
          <w:rFonts w:cs="Arial"/>
        </w:rPr>
        <w:t xml:space="preserve"> Opportunity Bucks</w:t>
      </w:r>
      <w:r w:rsidR="00CE6AF2">
        <w:rPr>
          <w:rFonts w:cs="Arial"/>
        </w:rPr>
        <w:t xml:space="preserve"> wards experience higher levels of worklessness and lower levels of education. The overall Buckinghamshire claimant rate is relatively stable at 2.6%, but this rises to 4.1% in the Wycombe parliamentary constituency area</w:t>
      </w:r>
      <w:r w:rsidR="00CE6AF2">
        <w:rPr>
          <w:rStyle w:val="FootnoteReference"/>
          <w:rFonts w:cs="Arial"/>
        </w:rPr>
        <w:footnoteReference w:id="2"/>
      </w:r>
      <w:r w:rsidR="00CE6AF2">
        <w:rPr>
          <w:rFonts w:cs="Arial"/>
        </w:rPr>
        <w:t>. This is higher than the national average of 3.8%.</w:t>
      </w:r>
    </w:p>
    <w:p w14:paraId="4D286172" w14:textId="77777777" w:rsidR="00CE6AF2" w:rsidRPr="001C60D7" w:rsidRDefault="00CE6AF2" w:rsidP="00CE6AF2">
      <w:pPr>
        <w:rPr>
          <w:rFonts w:cs="Arial"/>
        </w:rPr>
      </w:pPr>
    </w:p>
    <w:p w14:paraId="212F2955" w14:textId="77777777" w:rsidR="00CE6AF2" w:rsidRPr="00651EC2" w:rsidRDefault="00CE6AF2" w:rsidP="00CE6AF2">
      <w:pPr>
        <w:rPr>
          <w:rFonts w:cs="Arial"/>
          <w:b/>
        </w:rPr>
      </w:pPr>
      <w:r w:rsidRPr="00651EC2">
        <w:rPr>
          <w:rFonts w:cs="Arial"/>
          <w:b/>
        </w:rPr>
        <w:t>Areas of focus</w:t>
      </w:r>
    </w:p>
    <w:p w14:paraId="29517055" w14:textId="77777777" w:rsidR="00CE6AF2" w:rsidRPr="001C60D7" w:rsidRDefault="00CE6AF2" w:rsidP="00CE6AF2">
      <w:pPr>
        <w:rPr>
          <w:rFonts w:cs="Arial"/>
        </w:rPr>
      </w:pPr>
      <w:r w:rsidRPr="001C60D7">
        <w:rPr>
          <w:rFonts w:cs="Arial"/>
        </w:rPr>
        <w:t>The Opportunity Bucks programme focuses on 10 wards in Buckinghamshire across 3 areas where people are experiencing the most hardship:</w:t>
      </w:r>
    </w:p>
    <w:p w14:paraId="344F272D" w14:textId="77777777" w:rsidR="00CE6AF2" w:rsidRPr="001C60D7" w:rsidRDefault="00CE6AF2" w:rsidP="00CE6AF2">
      <w:pPr>
        <w:rPr>
          <w:rFonts w:cs="Arial"/>
        </w:rPr>
      </w:pPr>
    </w:p>
    <w:p w14:paraId="5B9EA8F6" w14:textId="77777777" w:rsidR="00CE6AF2" w:rsidRPr="00EC7274" w:rsidRDefault="00CE6AF2" w:rsidP="00CE6AF2">
      <w:pPr>
        <w:pStyle w:val="ListParagraph"/>
        <w:numPr>
          <w:ilvl w:val="0"/>
          <w:numId w:val="2"/>
        </w:numPr>
        <w:rPr>
          <w:rFonts w:cs="Arial"/>
        </w:rPr>
      </w:pPr>
      <w:r w:rsidRPr="00EC7274">
        <w:rPr>
          <w:rFonts w:cs="Arial"/>
        </w:rPr>
        <w:t>Aylesbury</w:t>
      </w:r>
    </w:p>
    <w:p w14:paraId="70C4C75F" w14:textId="77777777" w:rsidR="00CE6AF2" w:rsidRPr="00EC7274" w:rsidRDefault="00CE6AF2" w:rsidP="00CE6AF2">
      <w:pPr>
        <w:pStyle w:val="ListParagraph"/>
        <w:numPr>
          <w:ilvl w:val="1"/>
          <w:numId w:val="2"/>
        </w:numPr>
        <w:rPr>
          <w:rFonts w:cs="Arial"/>
        </w:rPr>
      </w:pPr>
      <w:r w:rsidRPr="00EC7274">
        <w:rPr>
          <w:rFonts w:cs="Arial"/>
        </w:rPr>
        <w:t>Aylesbury North</w:t>
      </w:r>
    </w:p>
    <w:p w14:paraId="482177D4" w14:textId="77777777" w:rsidR="00CE6AF2" w:rsidRPr="00EC7274" w:rsidRDefault="00CE6AF2" w:rsidP="00CE6AF2">
      <w:pPr>
        <w:pStyle w:val="ListParagraph"/>
        <w:numPr>
          <w:ilvl w:val="1"/>
          <w:numId w:val="2"/>
        </w:numPr>
        <w:rPr>
          <w:rFonts w:cs="Arial"/>
        </w:rPr>
      </w:pPr>
      <w:r w:rsidRPr="00EC7274">
        <w:rPr>
          <w:rFonts w:cs="Arial"/>
        </w:rPr>
        <w:t>Aylesbury North-West</w:t>
      </w:r>
    </w:p>
    <w:p w14:paraId="46FEE4A5" w14:textId="77777777" w:rsidR="00CE6AF2" w:rsidRPr="00EC7274" w:rsidRDefault="00CE6AF2" w:rsidP="00CE6AF2">
      <w:pPr>
        <w:pStyle w:val="ListParagraph"/>
        <w:numPr>
          <w:ilvl w:val="1"/>
          <w:numId w:val="2"/>
        </w:numPr>
        <w:rPr>
          <w:rFonts w:cs="Arial"/>
        </w:rPr>
      </w:pPr>
      <w:r w:rsidRPr="00EC7274">
        <w:rPr>
          <w:rFonts w:cs="Arial"/>
        </w:rPr>
        <w:t>Aylesbury South-West</w:t>
      </w:r>
    </w:p>
    <w:p w14:paraId="3B96659C" w14:textId="77777777" w:rsidR="00CE6AF2" w:rsidRPr="00EC7274" w:rsidRDefault="00CE6AF2" w:rsidP="00CE6AF2">
      <w:pPr>
        <w:pStyle w:val="ListParagraph"/>
        <w:numPr>
          <w:ilvl w:val="0"/>
          <w:numId w:val="2"/>
        </w:numPr>
        <w:rPr>
          <w:rFonts w:cs="Arial"/>
        </w:rPr>
      </w:pPr>
      <w:r w:rsidRPr="00EC7274">
        <w:rPr>
          <w:rFonts w:cs="Arial"/>
        </w:rPr>
        <w:t>Chesham</w:t>
      </w:r>
    </w:p>
    <w:p w14:paraId="13C4D915" w14:textId="77777777" w:rsidR="00CE6AF2" w:rsidRPr="00EC7274" w:rsidRDefault="00CE6AF2" w:rsidP="00CE6AF2">
      <w:pPr>
        <w:pStyle w:val="ListParagraph"/>
        <w:numPr>
          <w:ilvl w:val="0"/>
          <w:numId w:val="2"/>
        </w:numPr>
        <w:rPr>
          <w:rFonts w:cs="Arial"/>
        </w:rPr>
      </w:pPr>
      <w:r w:rsidRPr="00EC7274">
        <w:rPr>
          <w:rFonts w:cs="Arial"/>
        </w:rPr>
        <w:t>High Wycombe</w:t>
      </w:r>
    </w:p>
    <w:p w14:paraId="01C8B214" w14:textId="77777777" w:rsidR="00CE6AF2" w:rsidRPr="00EC7274" w:rsidRDefault="00CE6AF2" w:rsidP="00CE6AF2">
      <w:pPr>
        <w:pStyle w:val="ListParagraph"/>
        <w:numPr>
          <w:ilvl w:val="1"/>
          <w:numId w:val="2"/>
        </w:numPr>
        <w:rPr>
          <w:rFonts w:cs="Arial"/>
        </w:rPr>
      </w:pPr>
      <w:r w:rsidRPr="00EC7274">
        <w:rPr>
          <w:rFonts w:cs="Arial"/>
        </w:rPr>
        <w:t>Abbey</w:t>
      </w:r>
    </w:p>
    <w:p w14:paraId="0B646CA1" w14:textId="77777777" w:rsidR="00CE6AF2" w:rsidRPr="00EC7274" w:rsidRDefault="00CE6AF2" w:rsidP="00CE6AF2">
      <w:pPr>
        <w:pStyle w:val="ListParagraph"/>
        <w:numPr>
          <w:ilvl w:val="1"/>
          <w:numId w:val="2"/>
        </w:numPr>
        <w:rPr>
          <w:rFonts w:cs="Arial"/>
        </w:rPr>
      </w:pPr>
      <w:r w:rsidRPr="00EC7274">
        <w:rPr>
          <w:rFonts w:cs="Arial"/>
        </w:rPr>
        <w:t>Booker, Cressex &amp; Castlefield</w:t>
      </w:r>
    </w:p>
    <w:p w14:paraId="26A81B48" w14:textId="77777777" w:rsidR="00CE6AF2" w:rsidRPr="00EC7274" w:rsidRDefault="00CE6AF2" w:rsidP="00CE6AF2">
      <w:pPr>
        <w:pStyle w:val="ListParagraph"/>
        <w:numPr>
          <w:ilvl w:val="1"/>
          <w:numId w:val="2"/>
        </w:numPr>
        <w:rPr>
          <w:rFonts w:cs="Arial"/>
        </w:rPr>
      </w:pPr>
      <w:proofErr w:type="spellStart"/>
      <w:r w:rsidRPr="00EC7274">
        <w:rPr>
          <w:rFonts w:cs="Arial"/>
        </w:rPr>
        <w:t>Ryemead</w:t>
      </w:r>
      <w:proofErr w:type="spellEnd"/>
      <w:r w:rsidRPr="00EC7274">
        <w:rPr>
          <w:rFonts w:cs="Arial"/>
        </w:rPr>
        <w:t xml:space="preserve"> &amp; Micklefield</w:t>
      </w:r>
    </w:p>
    <w:p w14:paraId="1A2B6BDF" w14:textId="77777777" w:rsidR="00CE6AF2" w:rsidRPr="00EC7274" w:rsidRDefault="00CE6AF2" w:rsidP="00CE6AF2">
      <w:pPr>
        <w:pStyle w:val="ListParagraph"/>
        <w:numPr>
          <w:ilvl w:val="1"/>
          <w:numId w:val="2"/>
        </w:numPr>
        <w:rPr>
          <w:rFonts w:cs="Arial"/>
        </w:rPr>
      </w:pPr>
      <w:r w:rsidRPr="00EC7274">
        <w:rPr>
          <w:rFonts w:cs="Arial"/>
        </w:rPr>
        <w:t>Terriers &amp; Amersham Hill</w:t>
      </w:r>
    </w:p>
    <w:p w14:paraId="0ED602A0" w14:textId="77777777" w:rsidR="00CE6AF2" w:rsidRPr="00EC7274" w:rsidRDefault="00CE6AF2" w:rsidP="00CE6AF2">
      <w:pPr>
        <w:pStyle w:val="ListParagraph"/>
        <w:numPr>
          <w:ilvl w:val="1"/>
          <w:numId w:val="2"/>
        </w:numPr>
        <w:rPr>
          <w:rFonts w:cs="Arial"/>
        </w:rPr>
      </w:pPr>
      <w:r w:rsidRPr="00EC7274">
        <w:rPr>
          <w:rFonts w:cs="Arial"/>
        </w:rPr>
        <w:t xml:space="preserve">Totteridge &amp; </w:t>
      </w:r>
      <w:proofErr w:type="spellStart"/>
      <w:r w:rsidRPr="00EC7274">
        <w:rPr>
          <w:rFonts w:cs="Arial"/>
        </w:rPr>
        <w:t>Bowerdean</w:t>
      </w:r>
      <w:proofErr w:type="spellEnd"/>
    </w:p>
    <w:p w14:paraId="432F5D39" w14:textId="77777777" w:rsidR="00CE6AF2" w:rsidRDefault="00CE6AF2" w:rsidP="00CE6AF2">
      <w:pPr>
        <w:pStyle w:val="ListParagraph"/>
        <w:numPr>
          <w:ilvl w:val="1"/>
          <w:numId w:val="2"/>
        </w:numPr>
        <w:rPr>
          <w:rFonts w:cs="Arial"/>
        </w:rPr>
      </w:pPr>
      <w:r w:rsidRPr="00EC7274">
        <w:rPr>
          <w:rFonts w:cs="Arial"/>
        </w:rPr>
        <w:t>West Wycombe</w:t>
      </w:r>
    </w:p>
    <w:p w14:paraId="0B183288" w14:textId="77777777" w:rsidR="00CE6AF2" w:rsidRDefault="00CE6AF2" w:rsidP="00CE6AF2">
      <w:pPr>
        <w:rPr>
          <w:rFonts w:cs="Arial"/>
        </w:rPr>
      </w:pPr>
    </w:p>
    <w:p w14:paraId="3A574CE5" w14:textId="77777777" w:rsidR="00CE6AF2" w:rsidRPr="00F56DEF" w:rsidRDefault="00CE6AF2" w:rsidP="00CE6AF2">
      <w:r w:rsidRPr="00F56DEF">
        <w:rPr>
          <w:lang w:val="en-US"/>
        </w:rPr>
        <w:t xml:space="preserve">Recent economic ward profile analysis commissioned through the Opportunity Bucks Jobs, Employability and Skills Theme provided the following analysis of the 10 most disadvantaged </w:t>
      </w:r>
      <w:proofErr w:type="gramStart"/>
      <w:r w:rsidRPr="00F56DEF">
        <w:rPr>
          <w:lang w:val="en-US"/>
        </w:rPr>
        <w:t>wards</w:t>
      </w:r>
      <w:proofErr w:type="gramEnd"/>
      <w:r w:rsidRPr="00F56DEF">
        <w:rPr>
          <w:lang w:val="en-US"/>
        </w:rPr>
        <w:t xml:space="preserve"> with the highest barriers to positive outcomes:</w:t>
      </w:r>
      <w:r w:rsidRPr="00F56DEF">
        <w:t> </w:t>
      </w:r>
    </w:p>
    <w:p w14:paraId="422DBD97" w14:textId="77777777" w:rsidR="00CE6AF2" w:rsidRPr="00F56DEF" w:rsidRDefault="00CE6AF2" w:rsidP="00CE6AF2">
      <w:r w:rsidRPr="00F56DEF">
        <w:t> </w:t>
      </w:r>
    </w:p>
    <w:p w14:paraId="1CF419FC" w14:textId="77777777" w:rsidR="001714AB" w:rsidRDefault="00CE6AF2" w:rsidP="001714AB">
      <w:pPr>
        <w:keepNext/>
        <w:ind w:left="-1134"/>
      </w:pPr>
      <w:r w:rsidRPr="00F56DEF">
        <w:rPr>
          <w:noProof/>
        </w:rPr>
        <w:lastRenderedPageBreak/>
        <w:drawing>
          <wp:inline distT="0" distB="0" distL="0" distR="0" wp14:anchorId="1990C4FA" wp14:editId="61E16B42">
            <wp:extent cx="5731510" cy="675640"/>
            <wp:effectExtent l="0" t="0" r="2540" b="0"/>
            <wp:docPr id="109304021" name="Picture 8" descr="Text Bo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Text Box"/>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31510" cy="675640"/>
                    </a:xfrm>
                    <a:prstGeom prst="rect">
                      <a:avLst/>
                    </a:prstGeom>
                    <a:noFill/>
                    <a:ln>
                      <a:noFill/>
                    </a:ln>
                  </pic:spPr>
                </pic:pic>
              </a:graphicData>
            </a:graphic>
          </wp:inline>
        </w:drawing>
      </w:r>
      <w:r w:rsidRPr="00F56DEF">
        <w:rPr>
          <w:noProof/>
        </w:rPr>
        <w:drawing>
          <wp:inline distT="0" distB="0" distL="0" distR="0" wp14:anchorId="1FDCA4E9" wp14:editId="12784E55">
            <wp:extent cx="7217458" cy="2590800"/>
            <wp:effectExtent l="0" t="0" r="2540" b="0"/>
            <wp:docPr id="185630536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6305362"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7260934" cy="2606406"/>
                    </a:xfrm>
                    <a:prstGeom prst="rect">
                      <a:avLst/>
                    </a:prstGeom>
                    <a:noFill/>
                    <a:ln>
                      <a:noFill/>
                    </a:ln>
                  </pic:spPr>
                </pic:pic>
              </a:graphicData>
            </a:graphic>
          </wp:inline>
        </w:drawing>
      </w:r>
    </w:p>
    <w:p w14:paraId="5B95A0DA" w14:textId="70FE2D77" w:rsidR="001714AB" w:rsidRDefault="001714AB" w:rsidP="001714AB">
      <w:pPr>
        <w:pStyle w:val="Caption"/>
      </w:pPr>
      <w:bookmarkStart w:id="3" w:name="_Toc194917691"/>
      <w:r>
        <w:t xml:space="preserve">Figure </w:t>
      </w:r>
      <w:r>
        <w:fldChar w:fldCharType="begin"/>
      </w:r>
      <w:r>
        <w:instrText>SEQ Figure \* ARABIC</w:instrText>
      </w:r>
      <w:r>
        <w:fldChar w:fldCharType="separate"/>
      </w:r>
      <w:r>
        <w:rPr>
          <w:noProof/>
        </w:rPr>
        <w:t>3</w:t>
      </w:r>
      <w:r>
        <w:fldChar w:fldCharType="end"/>
      </w:r>
      <w:r>
        <w:t xml:space="preserve">: </w:t>
      </w:r>
      <w:r w:rsidRPr="00854288">
        <w:t xml:space="preserve"> Economic ward profiles</w:t>
      </w:r>
      <w:r>
        <w:t xml:space="preserve"> (table)</w:t>
      </w:r>
      <w:bookmarkEnd w:id="3"/>
    </w:p>
    <w:p w14:paraId="78069BEE" w14:textId="77777777" w:rsidR="00CE6AF2" w:rsidRPr="00F56DEF" w:rsidRDefault="00CE6AF2" w:rsidP="00CE6AF2"/>
    <w:p w14:paraId="3098E549" w14:textId="77777777" w:rsidR="00CE6AF2" w:rsidRPr="00F56DEF" w:rsidRDefault="00CE6AF2" w:rsidP="00CE6AF2">
      <w:r w:rsidRPr="009C0281">
        <w:rPr>
          <w:lang w:val="en-US"/>
        </w:rPr>
        <w:t xml:space="preserve">This analysis suggests that there is an average 1.8 percentage point difference in Buckinghamshire between the unemployment rate and the claimant rate. The highest variation is in the Abbey ward with a 2.1 percentage point difference and Totteridge and </w:t>
      </w:r>
      <w:proofErr w:type="spellStart"/>
      <w:r w:rsidRPr="009C0281">
        <w:rPr>
          <w:lang w:val="en-US"/>
        </w:rPr>
        <w:t>Bowe</w:t>
      </w:r>
      <w:r>
        <w:rPr>
          <w:lang w:val="en-US"/>
        </w:rPr>
        <w:t>r</w:t>
      </w:r>
      <w:r w:rsidRPr="009C0281">
        <w:rPr>
          <w:lang w:val="en-US"/>
        </w:rPr>
        <w:t>dean</w:t>
      </w:r>
      <w:proofErr w:type="spellEnd"/>
      <w:r w:rsidRPr="009C0281">
        <w:rPr>
          <w:lang w:val="en-US"/>
        </w:rPr>
        <w:t xml:space="preserve"> </w:t>
      </w:r>
      <w:r>
        <w:rPr>
          <w:lang w:val="en-US"/>
        </w:rPr>
        <w:t xml:space="preserve">ward </w:t>
      </w:r>
      <w:r w:rsidRPr="009C0281">
        <w:rPr>
          <w:lang w:val="en-US"/>
        </w:rPr>
        <w:t>(2.0) similarly high.</w:t>
      </w:r>
      <w:r w:rsidRPr="00F56DEF">
        <w:rPr>
          <w:lang w:val="en-US"/>
        </w:rPr>
        <w:t> </w:t>
      </w:r>
      <w:r w:rsidRPr="00F56DEF">
        <w:t> </w:t>
      </w:r>
    </w:p>
    <w:p w14:paraId="74A0E3AE" w14:textId="77777777" w:rsidR="00CE6AF2" w:rsidRPr="00F56DEF" w:rsidRDefault="00CE6AF2" w:rsidP="00CE6AF2">
      <w:r w:rsidRPr="00F56DEF">
        <w:t> </w:t>
      </w:r>
    </w:p>
    <w:p w14:paraId="5B4B72F6" w14:textId="77777777" w:rsidR="00CE6AF2" w:rsidRPr="00F56DEF" w:rsidRDefault="00CE6AF2" w:rsidP="00CE6AF2">
      <w:r w:rsidRPr="00F56DEF">
        <w:rPr>
          <w:lang w:val="en-US"/>
        </w:rPr>
        <w:t>As evident in this analysis, residents in Opportunity Bucks wards are:</w:t>
      </w:r>
      <w:r w:rsidRPr="00F56DEF">
        <w:t> </w:t>
      </w:r>
    </w:p>
    <w:p w14:paraId="78861ECE" w14:textId="77777777" w:rsidR="00CE6AF2" w:rsidRPr="00F56DEF" w:rsidRDefault="00CE6AF2" w:rsidP="00CE6AF2">
      <w:pPr>
        <w:numPr>
          <w:ilvl w:val="0"/>
          <w:numId w:val="7"/>
        </w:numPr>
      </w:pPr>
      <w:r w:rsidRPr="00F56DEF">
        <w:rPr>
          <w:lang w:val="en-US"/>
        </w:rPr>
        <w:t>more likely to be unemployed or have never worked, </w:t>
      </w:r>
      <w:r w:rsidRPr="00F56DEF">
        <w:t> </w:t>
      </w:r>
    </w:p>
    <w:p w14:paraId="4C58C410" w14:textId="77777777" w:rsidR="00CE6AF2" w:rsidRPr="00F56DEF" w:rsidRDefault="00CE6AF2" w:rsidP="00CE6AF2">
      <w:pPr>
        <w:numPr>
          <w:ilvl w:val="0"/>
          <w:numId w:val="8"/>
        </w:numPr>
      </w:pPr>
      <w:r w:rsidRPr="00F56DEF">
        <w:rPr>
          <w:lang w:val="en-US"/>
        </w:rPr>
        <w:t>be registered as ‘not in good health’, </w:t>
      </w:r>
      <w:r w:rsidRPr="00F56DEF">
        <w:t> </w:t>
      </w:r>
    </w:p>
    <w:p w14:paraId="04668424" w14:textId="77777777" w:rsidR="00CE6AF2" w:rsidRPr="00F56DEF" w:rsidRDefault="00CE6AF2" w:rsidP="00CE6AF2">
      <w:pPr>
        <w:numPr>
          <w:ilvl w:val="0"/>
          <w:numId w:val="9"/>
        </w:numPr>
      </w:pPr>
      <w:r w:rsidRPr="00F56DEF">
        <w:rPr>
          <w:lang w:val="en-US"/>
        </w:rPr>
        <w:t>have no or low qualifications and </w:t>
      </w:r>
      <w:r w:rsidRPr="00F56DEF">
        <w:t> </w:t>
      </w:r>
    </w:p>
    <w:p w14:paraId="6BE802E3" w14:textId="77777777" w:rsidR="00CE6AF2" w:rsidRPr="00F56DEF" w:rsidRDefault="00CE6AF2" w:rsidP="00CE6AF2">
      <w:pPr>
        <w:numPr>
          <w:ilvl w:val="0"/>
          <w:numId w:val="10"/>
        </w:numPr>
      </w:pPr>
      <w:r w:rsidRPr="00F56DEF">
        <w:rPr>
          <w:lang w:val="en-US"/>
        </w:rPr>
        <w:t>have limited transport options when compared to the County average. </w:t>
      </w:r>
      <w:r w:rsidRPr="00F56DEF">
        <w:t> </w:t>
      </w:r>
    </w:p>
    <w:p w14:paraId="3EC3A5F1" w14:textId="77777777" w:rsidR="00CE6AF2" w:rsidRDefault="00CE6AF2" w:rsidP="00CE6AF2">
      <w:r w:rsidRPr="00F56DEF">
        <w:t> </w:t>
      </w:r>
    </w:p>
    <w:p w14:paraId="72C1E28B" w14:textId="77777777" w:rsidR="00CE6AF2" w:rsidRPr="00411606" w:rsidRDefault="00CE6AF2" w:rsidP="00CE6AF2">
      <w:pPr>
        <w:rPr>
          <w:b/>
          <w:bCs/>
          <w:u w:val="single"/>
          <w:lang w:val="en-US"/>
        </w:rPr>
      </w:pPr>
      <w:r w:rsidRPr="00411606">
        <w:rPr>
          <w:b/>
          <w:bCs/>
          <w:u w:val="single"/>
          <w:lang w:val="en-US"/>
        </w:rPr>
        <w:t>Health related benefits</w:t>
      </w:r>
    </w:p>
    <w:p w14:paraId="131CE017" w14:textId="77777777" w:rsidR="00CE6AF2" w:rsidRDefault="00CE6AF2" w:rsidP="00CE6AF2">
      <w:pPr>
        <w:rPr>
          <w:lang w:val="en-US"/>
        </w:rPr>
      </w:pPr>
    </w:p>
    <w:p w14:paraId="55CD93EB" w14:textId="4D3B99D2" w:rsidR="00CE6AF2" w:rsidRPr="00F56DEF" w:rsidRDefault="00CE6AF2" w:rsidP="00CE6AF2">
      <w:r w:rsidRPr="00F56DEF">
        <w:rPr>
          <w:lang w:val="en-US"/>
        </w:rPr>
        <w:t xml:space="preserve">Further analysis into the health-related benefits claimant rates for </w:t>
      </w:r>
      <w:r>
        <w:rPr>
          <w:lang w:val="en-US"/>
        </w:rPr>
        <w:t>Opportunity Bucks</w:t>
      </w:r>
      <w:r w:rsidRPr="00F56DEF">
        <w:rPr>
          <w:lang w:val="en-US"/>
        </w:rPr>
        <w:t xml:space="preserve"> wards </w:t>
      </w:r>
      <w:proofErr w:type="gramStart"/>
      <w:r w:rsidRPr="00F56DEF">
        <w:rPr>
          <w:lang w:val="en-US"/>
        </w:rPr>
        <w:t>evidence</w:t>
      </w:r>
      <w:proofErr w:type="gramEnd"/>
      <w:r w:rsidRPr="00F56DEF">
        <w:rPr>
          <w:lang w:val="en-US"/>
        </w:rPr>
        <w:t xml:space="preserve"> a positive correlation between health-relate</w:t>
      </w:r>
      <w:r w:rsidR="00697274">
        <w:rPr>
          <w:lang w:val="en-US"/>
        </w:rPr>
        <w:t>d</w:t>
      </w:r>
      <w:r w:rsidRPr="00F56DEF">
        <w:rPr>
          <w:lang w:val="en-US"/>
        </w:rPr>
        <w:t xml:space="preserve"> benefit claimant numbers and deprivation:</w:t>
      </w:r>
      <w:r w:rsidRPr="00F56DEF">
        <w:t> </w:t>
      </w:r>
    </w:p>
    <w:p w14:paraId="4AB075BD" w14:textId="77777777" w:rsidR="00CE6AF2" w:rsidRPr="00F56DEF" w:rsidRDefault="00CE6AF2" w:rsidP="00CE6AF2">
      <w:r w:rsidRPr="00F56DEF">
        <w:t> </w:t>
      </w:r>
    </w:p>
    <w:p w14:paraId="172BF530" w14:textId="77777777" w:rsidR="001714AB" w:rsidRDefault="00CE6AF2" w:rsidP="001714AB">
      <w:pPr>
        <w:keepNext/>
        <w:ind w:left="-426"/>
      </w:pPr>
      <w:r w:rsidRPr="00F56DEF">
        <w:rPr>
          <w:noProof/>
        </w:rPr>
        <w:lastRenderedPageBreak/>
        <w:drawing>
          <wp:inline distT="0" distB="0" distL="0" distR="0" wp14:anchorId="5475A62A" wp14:editId="407469A8">
            <wp:extent cx="1612900" cy="298450"/>
            <wp:effectExtent l="0" t="0" r="6350" b="6350"/>
            <wp:docPr id="213975849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612900" cy="298450"/>
                    </a:xfrm>
                    <a:prstGeom prst="rect">
                      <a:avLst/>
                    </a:prstGeom>
                    <a:noFill/>
                    <a:ln>
                      <a:noFill/>
                    </a:ln>
                  </pic:spPr>
                </pic:pic>
              </a:graphicData>
            </a:graphic>
          </wp:inline>
        </w:drawing>
      </w:r>
      <w:r w:rsidRPr="00F56DEF">
        <w:rPr>
          <w:noProof/>
        </w:rPr>
        <w:drawing>
          <wp:inline distT="0" distB="0" distL="0" distR="0" wp14:anchorId="4D06280C" wp14:editId="76E09C32">
            <wp:extent cx="6153609" cy="2116667"/>
            <wp:effectExtent l="0" t="0" r="0" b="0"/>
            <wp:docPr id="1420989657" name="Picture 5" descr="A graph of a graph showing the age of population receiving&#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0989657" name="Picture 5" descr="A graph of a graph showing the age of population receiving&#10;&#10;Description automatically generated with medium confidence"/>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64032" cy="2120252"/>
                    </a:xfrm>
                    <a:prstGeom prst="rect">
                      <a:avLst/>
                    </a:prstGeom>
                    <a:noFill/>
                    <a:ln>
                      <a:noFill/>
                    </a:ln>
                  </pic:spPr>
                </pic:pic>
              </a:graphicData>
            </a:graphic>
          </wp:inline>
        </w:drawing>
      </w:r>
    </w:p>
    <w:p w14:paraId="0C69F56D" w14:textId="2AAF9E47" w:rsidR="001714AB" w:rsidRDefault="001714AB" w:rsidP="001714AB">
      <w:pPr>
        <w:pStyle w:val="Caption"/>
      </w:pPr>
      <w:bookmarkStart w:id="4" w:name="_Toc194917692"/>
      <w:r>
        <w:t xml:space="preserve">Figure </w:t>
      </w:r>
      <w:r>
        <w:fldChar w:fldCharType="begin"/>
      </w:r>
      <w:r>
        <w:instrText>SEQ Figure \* ARABIC</w:instrText>
      </w:r>
      <w:r>
        <w:fldChar w:fldCharType="separate"/>
      </w:r>
      <w:r>
        <w:rPr>
          <w:noProof/>
        </w:rPr>
        <w:t>4</w:t>
      </w:r>
      <w:r>
        <w:fldChar w:fldCharType="end"/>
      </w:r>
      <w:r>
        <w:t>: Index of Multiple Deprivation 2019(IMD) Score</w:t>
      </w:r>
      <w:bookmarkEnd w:id="4"/>
    </w:p>
    <w:p w14:paraId="6EA1A58E" w14:textId="1C7D8A36" w:rsidR="00CE6AF2" w:rsidRPr="00F56DEF" w:rsidRDefault="00CE6AF2" w:rsidP="00697274">
      <w:pPr>
        <w:ind w:left="-426"/>
      </w:pPr>
      <w:r w:rsidRPr="00F56DEF">
        <w:t> </w:t>
      </w:r>
    </w:p>
    <w:p w14:paraId="4A5926E1" w14:textId="77777777" w:rsidR="00CE6AF2" w:rsidRPr="00F56DEF" w:rsidRDefault="00CE6AF2" w:rsidP="00CE6AF2">
      <w:r w:rsidRPr="00F56DEF">
        <w:t> </w:t>
      </w:r>
    </w:p>
    <w:p w14:paraId="59356DF6" w14:textId="77777777" w:rsidR="00CE6AF2" w:rsidRPr="00F56DEF" w:rsidRDefault="00CE6AF2" w:rsidP="00CE6AF2">
      <w:r w:rsidRPr="00F56DEF">
        <w:rPr>
          <w:lang w:val="en-US"/>
        </w:rPr>
        <w:t>The top three disability categories for the health-related benefit claims are:</w:t>
      </w:r>
      <w:r w:rsidRPr="00F56DEF">
        <w:t> </w:t>
      </w:r>
    </w:p>
    <w:p w14:paraId="71C8699B" w14:textId="59C14707" w:rsidR="00CE6AF2" w:rsidRPr="00F56DEF" w:rsidRDefault="00697274" w:rsidP="00CE6AF2">
      <w:pPr>
        <w:numPr>
          <w:ilvl w:val="0"/>
          <w:numId w:val="11"/>
        </w:numPr>
      </w:pPr>
      <w:r>
        <w:rPr>
          <w:lang w:val="en-US"/>
        </w:rPr>
        <w:t>P</w:t>
      </w:r>
      <w:r w:rsidR="00CE6AF2" w:rsidRPr="00F56DEF">
        <w:rPr>
          <w:lang w:val="en-US"/>
        </w:rPr>
        <w:t xml:space="preserve">sychiatric disorders </w:t>
      </w:r>
      <w:proofErr w:type="gramStart"/>
      <w:r w:rsidR="00CE6AF2" w:rsidRPr="00F56DEF">
        <w:rPr>
          <w:lang w:val="en-US"/>
        </w:rPr>
        <w:t>including</w:t>
      </w:r>
      <w:proofErr w:type="gramEnd"/>
      <w:r w:rsidR="00CE6AF2" w:rsidRPr="00F56DEF">
        <w:rPr>
          <w:lang w:val="en-US"/>
        </w:rPr>
        <w:t xml:space="preserve"> autism spectrum disorder, mixed anxiety and depressive disorders and learning disabilities.</w:t>
      </w:r>
      <w:r w:rsidR="00CE6AF2" w:rsidRPr="00F56DEF">
        <w:t> </w:t>
      </w:r>
    </w:p>
    <w:p w14:paraId="30884716" w14:textId="77777777" w:rsidR="00CE6AF2" w:rsidRPr="00F56DEF" w:rsidRDefault="00CE6AF2" w:rsidP="00CE6AF2">
      <w:pPr>
        <w:numPr>
          <w:ilvl w:val="0"/>
          <w:numId w:val="12"/>
        </w:numPr>
      </w:pPr>
      <w:r w:rsidRPr="00F56DEF">
        <w:rPr>
          <w:lang w:val="en-US"/>
        </w:rPr>
        <w:t>Neurological diseases</w:t>
      </w:r>
      <w:r w:rsidRPr="00F56DEF">
        <w:t> </w:t>
      </w:r>
    </w:p>
    <w:p w14:paraId="771BE07E" w14:textId="77777777" w:rsidR="00CE6AF2" w:rsidRPr="00F56DEF" w:rsidRDefault="00CE6AF2" w:rsidP="00CE6AF2">
      <w:pPr>
        <w:numPr>
          <w:ilvl w:val="0"/>
          <w:numId w:val="13"/>
        </w:numPr>
      </w:pPr>
      <w:r w:rsidRPr="00F56DEF">
        <w:rPr>
          <w:lang w:val="en-US"/>
        </w:rPr>
        <w:t xml:space="preserve">Musculoskeletal diseases </w:t>
      </w:r>
      <w:proofErr w:type="gramStart"/>
      <w:r w:rsidRPr="00F56DEF">
        <w:rPr>
          <w:lang w:val="en-US"/>
        </w:rPr>
        <w:t>including</w:t>
      </w:r>
      <w:proofErr w:type="gramEnd"/>
      <w:r w:rsidRPr="00F56DEF">
        <w:rPr>
          <w:lang w:val="en-US"/>
        </w:rPr>
        <w:t xml:space="preserve"> osteoarthritis and specific back pain.</w:t>
      </w:r>
      <w:r w:rsidRPr="00F56DEF">
        <w:t> </w:t>
      </w:r>
    </w:p>
    <w:p w14:paraId="0380493F" w14:textId="77777777" w:rsidR="00CE6AF2" w:rsidRPr="00F56DEF" w:rsidRDefault="00CE6AF2" w:rsidP="00CE6AF2">
      <w:r w:rsidRPr="00F56DEF">
        <w:t> </w:t>
      </w:r>
    </w:p>
    <w:p w14:paraId="6B86B8F2" w14:textId="1FA839DE" w:rsidR="00CE6AF2" w:rsidRPr="00F56DEF" w:rsidRDefault="00DE74E6" w:rsidP="00CE6AF2">
      <w:r>
        <w:rPr>
          <w:lang w:val="en-US"/>
        </w:rPr>
        <w:t xml:space="preserve">The expectation </w:t>
      </w:r>
      <w:r w:rsidR="00523224">
        <w:rPr>
          <w:lang w:val="en-US"/>
        </w:rPr>
        <w:t>is</w:t>
      </w:r>
      <w:r w:rsidR="00CE6AF2" w:rsidRPr="00F56DEF">
        <w:rPr>
          <w:lang w:val="en-US"/>
        </w:rPr>
        <w:t xml:space="preserve"> that psychiatric disorders and neurological disorders will form the demand for the SEQF provision which is set at 25% of the delivery contract to ensure that the higher level of support is achievable for provider financially.</w:t>
      </w:r>
      <w:r w:rsidR="00CE6AF2" w:rsidRPr="00F56DEF">
        <w:t> </w:t>
      </w:r>
    </w:p>
    <w:p w14:paraId="2A720B8F" w14:textId="77777777" w:rsidR="00CE6AF2" w:rsidRPr="00F56DEF" w:rsidRDefault="00CE6AF2" w:rsidP="00CE6AF2">
      <w:r w:rsidRPr="00F56DEF">
        <w:t> </w:t>
      </w:r>
    </w:p>
    <w:p w14:paraId="7432394C" w14:textId="6F06F3DE" w:rsidR="00CE6AF2" w:rsidRPr="00F56DEF" w:rsidRDefault="00CE6AF2" w:rsidP="00CE6AF2">
      <w:r w:rsidRPr="00F56DEF">
        <w:rPr>
          <w:lang w:val="en-US"/>
        </w:rPr>
        <w:t xml:space="preserve">Further, </w:t>
      </w:r>
      <w:r w:rsidR="00523224">
        <w:rPr>
          <w:lang w:val="en-US"/>
        </w:rPr>
        <w:t>the expectation is</w:t>
      </w:r>
      <w:r w:rsidRPr="00F56DEF">
        <w:rPr>
          <w:lang w:val="en-US"/>
        </w:rPr>
        <w:t xml:space="preserve"> that </w:t>
      </w:r>
      <w:proofErr w:type="gramStart"/>
      <w:r w:rsidRPr="00F56DEF">
        <w:rPr>
          <w:lang w:val="en-US"/>
        </w:rPr>
        <w:t>the musculoskeletal</w:t>
      </w:r>
      <w:proofErr w:type="gramEnd"/>
      <w:r w:rsidRPr="00F56DEF">
        <w:rPr>
          <w:lang w:val="en-US"/>
        </w:rPr>
        <w:t xml:space="preserve"> diseases will form a part of the in-work retention support which is set at 15% of the overall contract. </w:t>
      </w:r>
      <w:r w:rsidRPr="00F56DEF">
        <w:t> </w:t>
      </w:r>
    </w:p>
    <w:p w14:paraId="45CD1C55" w14:textId="77777777" w:rsidR="00CE6AF2" w:rsidRPr="00F56DEF" w:rsidRDefault="00CE6AF2" w:rsidP="00CE6AF2">
      <w:r w:rsidRPr="00F56DEF">
        <w:t> </w:t>
      </w:r>
    </w:p>
    <w:p w14:paraId="5BFAB367" w14:textId="4AF1D57B" w:rsidR="00CE6AF2" w:rsidRPr="00C32D77" w:rsidRDefault="00CE6AF2" w:rsidP="006B5AEF">
      <w:r w:rsidRPr="00F56DEF">
        <w:rPr>
          <w:lang w:val="en-US"/>
        </w:rPr>
        <w:t xml:space="preserve">The full economic ward profiles are available here: </w:t>
      </w:r>
      <w:hyperlink r:id="rId25" w:tgtFrame="_blank" w:history="1">
        <w:r w:rsidRPr="00F56DEF">
          <w:rPr>
            <w:rStyle w:val="Hyperlink"/>
            <w:lang w:val="en-US"/>
          </w:rPr>
          <w:t>Cross-cutting - Economic ward profiles - Buckinghamshire Economic Intelligence Observatory</w:t>
        </w:r>
      </w:hyperlink>
      <w:r w:rsidRPr="00F56DEF">
        <w:t> </w:t>
      </w:r>
    </w:p>
    <w:p w14:paraId="71B0161E" w14:textId="77777777" w:rsidR="00BA4BCB" w:rsidRDefault="00BA4BCB" w:rsidP="006B5AEF">
      <w:pPr>
        <w:rPr>
          <w:rFonts w:ascii="Calibri" w:hAnsi="Calibri" w:cs="Calibri"/>
          <w:color w:val="000000"/>
          <w:bdr w:val="none" w:sz="0" w:space="0" w:color="auto" w:frame="1"/>
        </w:rPr>
      </w:pPr>
    </w:p>
    <w:p w14:paraId="4F57C780" w14:textId="77777777" w:rsidR="004338ED" w:rsidRDefault="004338ED" w:rsidP="006B5AEF">
      <w:pPr>
        <w:rPr>
          <w:rFonts w:ascii="Calibri" w:hAnsi="Calibri" w:cs="Calibri"/>
          <w:color w:val="000000"/>
          <w:bdr w:val="none" w:sz="0" w:space="0" w:color="auto" w:frame="1"/>
        </w:rPr>
      </w:pPr>
    </w:p>
    <w:p w14:paraId="4A6F7A84" w14:textId="77777777" w:rsidR="004338ED" w:rsidRPr="000301CC" w:rsidRDefault="004338ED" w:rsidP="006B5AEF">
      <w:pPr>
        <w:rPr>
          <w:rFonts w:ascii="Calibri" w:hAnsi="Calibri" w:cs="Calibri"/>
          <w:color w:val="000000"/>
          <w:bdr w:val="none" w:sz="0" w:space="0" w:color="auto" w:frame="1"/>
        </w:rPr>
      </w:pPr>
    </w:p>
    <w:tbl>
      <w:tblPr>
        <w:tblStyle w:val="TableGrid"/>
        <w:tblpPr w:leftFromText="180" w:rightFromText="180" w:vertAnchor="text" w:horzAnchor="margin" w:tblpY="113"/>
        <w:tblW w:w="9209" w:type="dxa"/>
        <w:shd w:val="clear" w:color="auto" w:fill="2C2D84"/>
        <w:tblLook w:val="04A0" w:firstRow="1" w:lastRow="0" w:firstColumn="1" w:lastColumn="0" w:noHBand="0" w:noVBand="1"/>
      </w:tblPr>
      <w:tblGrid>
        <w:gridCol w:w="9209"/>
      </w:tblGrid>
      <w:tr w:rsidR="006B5AEF" w:rsidRPr="00FF4C07" w14:paraId="05850B73" w14:textId="77777777">
        <w:tc>
          <w:tcPr>
            <w:tcW w:w="9209" w:type="dxa"/>
            <w:shd w:val="clear" w:color="auto" w:fill="2C2D84"/>
          </w:tcPr>
          <w:p w14:paraId="07AFFCE1" w14:textId="77777777" w:rsidR="006B5AEF" w:rsidRPr="00F53DA5" w:rsidRDefault="006B5AEF">
            <w:pPr>
              <w:spacing w:before="120" w:after="120"/>
              <w:rPr>
                <w:b/>
                <w:bCs/>
                <w:color w:val="FFFFFF" w:themeColor="background1"/>
              </w:rPr>
            </w:pPr>
            <w:r>
              <w:rPr>
                <w:rFonts w:cstheme="minorHAnsi"/>
                <w:b/>
                <w:bCs/>
                <w:color w:val="FFFFFF" w:themeColor="background1"/>
              </w:rPr>
              <w:t xml:space="preserve">Payment by results </w:t>
            </w:r>
          </w:p>
        </w:tc>
      </w:tr>
    </w:tbl>
    <w:p w14:paraId="15A96036" w14:textId="77777777" w:rsidR="004338ED" w:rsidRDefault="004338ED" w:rsidP="00AB5010">
      <w:pPr>
        <w:rPr>
          <w:rFonts w:eastAsiaTheme="majorEastAsia" w:cstheme="minorHAnsi"/>
          <w:color w:val="000000"/>
          <w:szCs w:val="24"/>
          <w:lang w:eastAsia="en-GB"/>
        </w:rPr>
      </w:pPr>
    </w:p>
    <w:p w14:paraId="2B925153" w14:textId="087DD244" w:rsidR="00AB5010" w:rsidRDefault="00AB5010" w:rsidP="00AB5010">
      <w:pPr>
        <w:rPr>
          <w:rFonts w:eastAsiaTheme="majorEastAsia" w:cstheme="minorHAnsi"/>
          <w:color w:val="000000"/>
          <w:szCs w:val="24"/>
          <w:lang w:eastAsia="en-GB"/>
        </w:rPr>
      </w:pPr>
      <w:r w:rsidRPr="00AB5010">
        <w:rPr>
          <w:rFonts w:eastAsiaTheme="majorEastAsia" w:cstheme="minorHAnsi"/>
          <w:color w:val="000000"/>
          <w:szCs w:val="24"/>
          <w:lang w:eastAsia="en-GB"/>
        </w:rPr>
        <w:t>The Connect to Work provider will be paid by the Council on a payment by results model</w:t>
      </w:r>
      <w:r w:rsidR="004E66FF">
        <w:rPr>
          <w:rFonts w:eastAsiaTheme="majorEastAsia" w:cstheme="minorHAnsi"/>
          <w:color w:val="000000"/>
          <w:szCs w:val="24"/>
          <w:lang w:eastAsia="en-GB"/>
        </w:rPr>
        <w:t xml:space="preserve"> on specified delivery milestones</w:t>
      </w:r>
      <w:r w:rsidRPr="00AB5010">
        <w:rPr>
          <w:rFonts w:eastAsiaTheme="majorEastAsia" w:cstheme="minorHAnsi"/>
          <w:color w:val="000000"/>
          <w:szCs w:val="24"/>
          <w:lang w:eastAsia="en-GB"/>
        </w:rPr>
        <w:t xml:space="preserve">. </w:t>
      </w:r>
      <w:r w:rsidR="009B4A57" w:rsidRPr="009B4A57">
        <w:rPr>
          <w:rFonts w:eastAsiaTheme="majorEastAsia" w:cstheme="minorHAnsi"/>
          <w:color w:val="000000"/>
          <w:szCs w:val="24"/>
          <w:lang w:eastAsia="en-GB"/>
        </w:rPr>
        <w:t>The target achievement percentages for participant outcomes have been informed by discussions with the Department for Work and Pensions (DWP), ensuring that they are both realistic and achievable within the scope of the programme.</w:t>
      </w:r>
    </w:p>
    <w:p w14:paraId="2D45E36A" w14:textId="331B8913" w:rsidR="00873D2A" w:rsidRDefault="00873D2A" w:rsidP="00AB5010">
      <w:pPr>
        <w:rPr>
          <w:rFonts w:eastAsiaTheme="majorEastAsia" w:cstheme="minorHAnsi"/>
          <w:color w:val="000000"/>
          <w:szCs w:val="24"/>
          <w:lang w:eastAsia="en-GB"/>
        </w:rPr>
      </w:pPr>
      <w:r w:rsidRPr="00873D2A">
        <w:rPr>
          <w:rFonts w:eastAsiaTheme="majorEastAsia" w:cstheme="minorHAnsi"/>
          <w:color w:val="000000"/>
          <w:szCs w:val="24"/>
          <w:lang w:eastAsia="en-GB"/>
        </w:rPr>
        <w:t>The table above sets out the maximum funding allocation per milestone and per year, providing full transparency and ensuring robust financial control to prevent any risk of overspend.</w:t>
      </w:r>
    </w:p>
    <w:p w14:paraId="37A9C8DF" w14:textId="796C17B4" w:rsidR="00873D2A" w:rsidRDefault="00873D2A" w:rsidP="00AB5010">
      <w:pPr>
        <w:rPr>
          <w:rFonts w:eastAsiaTheme="majorEastAsia" w:cstheme="minorHAnsi"/>
          <w:color w:val="000000"/>
          <w:szCs w:val="24"/>
          <w:lang w:eastAsia="en-GB"/>
        </w:rPr>
      </w:pPr>
      <w:r w:rsidRPr="00873D2A">
        <w:rPr>
          <w:rFonts w:eastAsiaTheme="majorEastAsia" w:cstheme="minorHAnsi"/>
          <w:noProof/>
          <w:color w:val="000000"/>
          <w:szCs w:val="24"/>
          <w:lang w:eastAsia="en-GB"/>
        </w:rPr>
        <w:lastRenderedPageBreak/>
        <w:drawing>
          <wp:inline distT="0" distB="0" distL="0" distR="0" wp14:anchorId="42D65BB6" wp14:editId="266C6893">
            <wp:extent cx="5731510" cy="3619500"/>
            <wp:effectExtent l="0" t="0" r="2540" b="0"/>
            <wp:docPr id="576366518" name="Picture 1" descr="A screenshot of a spreadshee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6366518" name="Picture 1" descr="A screenshot of a spreadsheet&#10;&#10;AI-generated content may be incorrect."/>
                    <pic:cNvPicPr/>
                  </pic:nvPicPr>
                  <pic:blipFill>
                    <a:blip r:embed="rId26"/>
                    <a:stretch>
                      <a:fillRect/>
                    </a:stretch>
                  </pic:blipFill>
                  <pic:spPr>
                    <a:xfrm>
                      <a:off x="0" y="0"/>
                      <a:ext cx="5731510" cy="3619500"/>
                    </a:xfrm>
                    <a:prstGeom prst="rect">
                      <a:avLst/>
                    </a:prstGeom>
                  </pic:spPr>
                </pic:pic>
              </a:graphicData>
            </a:graphic>
          </wp:inline>
        </w:drawing>
      </w:r>
    </w:p>
    <w:p w14:paraId="31980891" w14:textId="77777777" w:rsidR="00AB5010" w:rsidRPr="00AB5010" w:rsidRDefault="00AB5010" w:rsidP="00AB5010">
      <w:pPr>
        <w:rPr>
          <w:rFonts w:eastAsiaTheme="majorEastAsia" w:cstheme="minorHAnsi"/>
          <w:color w:val="000000"/>
          <w:szCs w:val="24"/>
          <w:lang w:eastAsia="en-GB"/>
        </w:rPr>
      </w:pPr>
    </w:p>
    <w:p w14:paraId="7BBA68DF" w14:textId="63A85F55" w:rsidR="00873D2A" w:rsidRPr="00484CD7" w:rsidRDefault="00873D2A" w:rsidP="00873D2A">
      <w:pPr>
        <w:pStyle w:val="TableParagraph"/>
        <w:ind w:left="0"/>
        <w:rPr>
          <w:rFonts w:asciiTheme="minorHAnsi" w:eastAsiaTheme="minorHAnsi" w:hAnsiTheme="minorHAnsi" w:cstheme="minorBidi"/>
          <w:b/>
          <w:bCs/>
          <w:sz w:val="24"/>
          <w:lang w:val="en-GB"/>
        </w:rPr>
      </w:pPr>
      <w:r w:rsidRPr="00484CD7">
        <w:rPr>
          <w:rFonts w:asciiTheme="minorHAnsi" w:eastAsiaTheme="minorHAnsi" w:hAnsiTheme="minorHAnsi" w:cstheme="minorBidi"/>
          <w:b/>
          <w:bCs/>
          <w:sz w:val="24"/>
          <w:lang w:val="en-GB"/>
        </w:rPr>
        <w:t>Payment 1</w:t>
      </w:r>
      <w:r w:rsidR="00484CD7" w:rsidRPr="00484CD7">
        <w:rPr>
          <w:rFonts w:asciiTheme="minorHAnsi" w:eastAsiaTheme="minorHAnsi" w:hAnsiTheme="minorHAnsi" w:cstheme="minorBidi"/>
          <w:b/>
          <w:bCs/>
          <w:sz w:val="24"/>
          <w:lang w:val="en-GB"/>
        </w:rPr>
        <w:t xml:space="preserve"> </w:t>
      </w:r>
      <w:r w:rsidRPr="00484CD7">
        <w:rPr>
          <w:rFonts w:asciiTheme="minorHAnsi" w:eastAsiaTheme="minorHAnsi" w:hAnsiTheme="minorHAnsi" w:cstheme="minorBidi"/>
          <w:b/>
          <w:bCs/>
          <w:sz w:val="24"/>
          <w:lang w:val="en-GB"/>
        </w:rPr>
        <w:t xml:space="preserve">Commencement: </w:t>
      </w:r>
    </w:p>
    <w:p w14:paraId="39561CBC" w14:textId="0C561D75" w:rsidR="00873D2A" w:rsidRPr="00873D2A" w:rsidRDefault="00873D2A" w:rsidP="00873D2A">
      <w:pPr>
        <w:pStyle w:val="TableParagraph"/>
        <w:numPr>
          <w:ilvl w:val="0"/>
          <w:numId w:val="51"/>
        </w:numPr>
        <w:rPr>
          <w:rFonts w:asciiTheme="minorHAnsi" w:eastAsiaTheme="minorHAnsi" w:hAnsiTheme="minorHAnsi" w:cstheme="minorBidi"/>
          <w:sz w:val="24"/>
          <w:lang w:val="en-GB"/>
        </w:rPr>
      </w:pPr>
      <w:r w:rsidRPr="00873D2A">
        <w:rPr>
          <w:rFonts w:asciiTheme="minorHAnsi" w:eastAsiaTheme="minorHAnsi" w:hAnsiTheme="minorHAnsi" w:cstheme="minorBidi"/>
          <w:sz w:val="24"/>
          <w:lang w:val="en-GB"/>
        </w:rPr>
        <w:t>Out of Work: The individual has voluntarily agreed to participate in the Connect to Work programme, has successfully passed eligibility checks, and has completed their personalised vocational profiling (evidence for payment: a completed vocational profile).</w:t>
      </w:r>
    </w:p>
    <w:p w14:paraId="37993D87" w14:textId="77777777" w:rsidR="00873D2A" w:rsidRPr="00873D2A" w:rsidRDefault="00873D2A" w:rsidP="00873D2A">
      <w:pPr>
        <w:pStyle w:val="TableParagraph"/>
        <w:ind w:left="0"/>
        <w:rPr>
          <w:rFonts w:asciiTheme="minorHAnsi" w:eastAsiaTheme="minorHAnsi" w:hAnsiTheme="minorHAnsi" w:cstheme="minorBidi"/>
          <w:sz w:val="24"/>
          <w:lang w:val="en-GB"/>
        </w:rPr>
      </w:pPr>
    </w:p>
    <w:p w14:paraId="0CDA26BC" w14:textId="5EB4D829" w:rsidR="00873D2A" w:rsidRPr="00873D2A" w:rsidRDefault="00873D2A" w:rsidP="00873D2A">
      <w:pPr>
        <w:pStyle w:val="TableParagraph"/>
        <w:numPr>
          <w:ilvl w:val="0"/>
          <w:numId w:val="51"/>
        </w:numPr>
        <w:rPr>
          <w:rFonts w:asciiTheme="minorHAnsi" w:eastAsiaTheme="minorHAnsi" w:hAnsiTheme="minorHAnsi" w:cstheme="minorBidi"/>
          <w:sz w:val="24"/>
          <w:lang w:val="en-GB"/>
        </w:rPr>
      </w:pPr>
      <w:r w:rsidRPr="00873D2A">
        <w:rPr>
          <w:rFonts w:asciiTheme="minorHAnsi" w:eastAsiaTheme="minorHAnsi" w:hAnsiTheme="minorHAnsi" w:cstheme="minorBidi"/>
          <w:sz w:val="24"/>
          <w:lang w:val="en-GB"/>
        </w:rPr>
        <w:t>In work: The individual has voluntarily agreed to participate in the Connect to Work programme, has successfully passed eligibility checks, and has developed an action plan with their caseworker (evidence for payment: personalised action plan).</w:t>
      </w:r>
    </w:p>
    <w:p w14:paraId="280CA0BD" w14:textId="77777777" w:rsidR="00873D2A" w:rsidRPr="00873D2A" w:rsidRDefault="00873D2A" w:rsidP="00873D2A">
      <w:pPr>
        <w:pStyle w:val="TableParagraph"/>
        <w:ind w:left="0"/>
        <w:rPr>
          <w:rFonts w:asciiTheme="minorHAnsi" w:eastAsiaTheme="minorHAnsi" w:hAnsiTheme="minorHAnsi" w:cstheme="minorBidi"/>
          <w:sz w:val="24"/>
          <w:lang w:val="en-GB"/>
        </w:rPr>
      </w:pPr>
    </w:p>
    <w:p w14:paraId="077F2D1C" w14:textId="77777777" w:rsidR="00873D2A" w:rsidRPr="00873D2A" w:rsidRDefault="00873D2A" w:rsidP="00873D2A">
      <w:pPr>
        <w:pStyle w:val="TableParagraph"/>
        <w:numPr>
          <w:ilvl w:val="0"/>
          <w:numId w:val="51"/>
        </w:numPr>
        <w:rPr>
          <w:rFonts w:asciiTheme="minorHAnsi" w:eastAsiaTheme="minorHAnsi" w:hAnsiTheme="minorHAnsi" w:cstheme="minorBidi"/>
          <w:sz w:val="24"/>
          <w:lang w:val="en-GB"/>
        </w:rPr>
      </w:pPr>
      <w:r w:rsidRPr="00873D2A">
        <w:rPr>
          <w:rFonts w:asciiTheme="minorHAnsi" w:eastAsiaTheme="minorHAnsi" w:hAnsiTheme="minorHAnsi" w:cstheme="minorBidi"/>
          <w:sz w:val="24"/>
          <w:lang w:val="en-GB"/>
        </w:rPr>
        <w:t>SEQF: A higher Milestone 1 payment is applied to reflect the higher resourcing needs associated with a capped caseload of 20 participants per caseworker.</w:t>
      </w:r>
    </w:p>
    <w:p w14:paraId="34F2325C" w14:textId="77777777" w:rsidR="00873D2A" w:rsidRPr="00EE507B" w:rsidRDefault="00873D2A" w:rsidP="00873D2A">
      <w:pPr>
        <w:pStyle w:val="TableParagraph"/>
        <w:ind w:left="0"/>
        <w:rPr>
          <w:i/>
          <w:iCs/>
          <w:sz w:val="24"/>
          <w:szCs w:val="24"/>
          <w:lang w:val="en-GB"/>
        </w:rPr>
      </w:pPr>
    </w:p>
    <w:p w14:paraId="4A82CD30" w14:textId="59E87B93" w:rsidR="00873D2A" w:rsidRPr="00873D2A" w:rsidRDefault="00873D2A" w:rsidP="00873D2A">
      <w:pPr>
        <w:pStyle w:val="TableParagraph"/>
        <w:ind w:left="0"/>
        <w:rPr>
          <w:rFonts w:asciiTheme="minorHAnsi" w:eastAsiaTheme="minorHAnsi" w:hAnsiTheme="minorHAnsi" w:cstheme="minorBidi"/>
          <w:b/>
          <w:bCs/>
          <w:sz w:val="24"/>
          <w:lang w:val="en-GB"/>
        </w:rPr>
      </w:pPr>
      <w:r w:rsidRPr="00873D2A">
        <w:rPr>
          <w:rFonts w:asciiTheme="minorHAnsi" w:eastAsiaTheme="minorHAnsi" w:hAnsiTheme="minorHAnsi" w:cstheme="minorBidi"/>
          <w:b/>
          <w:bCs/>
          <w:sz w:val="24"/>
          <w:lang w:val="en-GB"/>
        </w:rPr>
        <w:t>Payment 2</w:t>
      </w:r>
      <w:r w:rsidR="00484CD7">
        <w:rPr>
          <w:rFonts w:asciiTheme="minorHAnsi" w:eastAsiaTheme="minorHAnsi" w:hAnsiTheme="minorHAnsi" w:cstheme="minorBidi"/>
          <w:b/>
          <w:bCs/>
          <w:sz w:val="24"/>
          <w:lang w:val="en-GB"/>
        </w:rPr>
        <w:t xml:space="preserve"> </w:t>
      </w:r>
      <w:r w:rsidRPr="00873D2A">
        <w:rPr>
          <w:rFonts w:asciiTheme="minorHAnsi" w:eastAsiaTheme="minorHAnsi" w:hAnsiTheme="minorHAnsi" w:cstheme="minorBidi"/>
          <w:b/>
          <w:bCs/>
          <w:sz w:val="24"/>
          <w:lang w:val="en-GB"/>
        </w:rPr>
        <w:t xml:space="preserve">Commitment to programme: </w:t>
      </w:r>
    </w:p>
    <w:p w14:paraId="17067525" w14:textId="77777777" w:rsidR="00873D2A" w:rsidRPr="00873D2A" w:rsidRDefault="00873D2A" w:rsidP="00873D2A">
      <w:pPr>
        <w:pStyle w:val="TableParagraph"/>
        <w:numPr>
          <w:ilvl w:val="0"/>
          <w:numId w:val="52"/>
        </w:numPr>
        <w:rPr>
          <w:rFonts w:asciiTheme="minorHAnsi" w:eastAsiaTheme="minorHAnsi" w:hAnsiTheme="minorHAnsi" w:cstheme="minorBidi"/>
          <w:sz w:val="24"/>
          <w:lang w:val="en-GB"/>
        </w:rPr>
      </w:pPr>
      <w:r w:rsidRPr="00873D2A">
        <w:rPr>
          <w:rFonts w:asciiTheme="minorHAnsi" w:eastAsiaTheme="minorHAnsi" w:hAnsiTheme="minorHAnsi" w:cstheme="minorBidi"/>
          <w:sz w:val="24"/>
          <w:lang w:val="en-GB"/>
        </w:rPr>
        <w:t xml:space="preserve">Out of Work: - Individual attends an interview (evidence for payment: confirmation of interview invitation from the employer to the individual, accompanied by a self-declaration confirming the individual's attendance) </w:t>
      </w:r>
    </w:p>
    <w:p w14:paraId="6DC8C396" w14:textId="77777777" w:rsidR="00873D2A" w:rsidRPr="00873D2A" w:rsidRDefault="00873D2A" w:rsidP="00873D2A">
      <w:pPr>
        <w:pStyle w:val="TableParagraph"/>
        <w:rPr>
          <w:rFonts w:asciiTheme="minorHAnsi" w:eastAsiaTheme="minorHAnsi" w:hAnsiTheme="minorHAnsi" w:cstheme="minorBidi"/>
          <w:sz w:val="24"/>
          <w:lang w:val="en-GB"/>
        </w:rPr>
      </w:pPr>
    </w:p>
    <w:p w14:paraId="4A0445B5" w14:textId="77777777" w:rsidR="00873D2A" w:rsidRPr="00873D2A" w:rsidRDefault="00873D2A" w:rsidP="00873D2A">
      <w:pPr>
        <w:pStyle w:val="TableParagraph"/>
        <w:numPr>
          <w:ilvl w:val="0"/>
          <w:numId w:val="52"/>
        </w:numPr>
        <w:rPr>
          <w:rFonts w:asciiTheme="minorHAnsi" w:eastAsiaTheme="minorHAnsi" w:hAnsiTheme="minorHAnsi" w:cstheme="minorBidi"/>
          <w:sz w:val="24"/>
          <w:lang w:val="en-GB"/>
        </w:rPr>
      </w:pPr>
      <w:r w:rsidRPr="00873D2A">
        <w:rPr>
          <w:rFonts w:asciiTheme="minorHAnsi" w:eastAsiaTheme="minorHAnsi" w:hAnsiTheme="minorHAnsi" w:cstheme="minorBidi"/>
          <w:sz w:val="24"/>
          <w:lang w:val="en-GB"/>
        </w:rPr>
        <w:t>In Work: Individual completes at least two actions on their personalised action plan (evidence for payment: an updated action plan documenting the completion of at least two actions by the individual.)</w:t>
      </w:r>
    </w:p>
    <w:p w14:paraId="20F3001B" w14:textId="77777777" w:rsidR="00873D2A" w:rsidRPr="00710567" w:rsidRDefault="00873D2A" w:rsidP="00873D2A">
      <w:pPr>
        <w:pStyle w:val="TableParagraph"/>
        <w:rPr>
          <w:sz w:val="24"/>
          <w:szCs w:val="24"/>
          <w:lang w:val="en-GB"/>
        </w:rPr>
      </w:pPr>
    </w:p>
    <w:p w14:paraId="2557CD00" w14:textId="1E05CBF7" w:rsidR="00873D2A" w:rsidRPr="00873D2A" w:rsidRDefault="00873D2A" w:rsidP="00873D2A">
      <w:pPr>
        <w:pStyle w:val="TableParagraph"/>
        <w:ind w:left="0"/>
        <w:rPr>
          <w:rFonts w:asciiTheme="minorHAnsi" w:eastAsiaTheme="minorHAnsi" w:hAnsiTheme="minorHAnsi" w:cstheme="minorBidi"/>
          <w:b/>
          <w:bCs/>
          <w:sz w:val="24"/>
          <w:lang w:val="en-GB"/>
        </w:rPr>
      </w:pPr>
      <w:r w:rsidRPr="00873D2A">
        <w:rPr>
          <w:rFonts w:asciiTheme="minorHAnsi" w:eastAsiaTheme="minorHAnsi" w:hAnsiTheme="minorHAnsi" w:cstheme="minorBidi"/>
          <w:b/>
          <w:bCs/>
          <w:sz w:val="24"/>
          <w:lang w:val="en-GB"/>
        </w:rPr>
        <w:t>Payment 3</w:t>
      </w:r>
      <w:r w:rsidR="00484CD7">
        <w:rPr>
          <w:rFonts w:asciiTheme="minorHAnsi" w:eastAsiaTheme="minorHAnsi" w:hAnsiTheme="minorHAnsi" w:cstheme="minorBidi"/>
          <w:b/>
          <w:bCs/>
          <w:sz w:val="24"/>
          <w:lang w:val="en-GB"/>
        </w:rPr>
        <w:t xml:space="preserve"> </w:t>
      </w:r>
      <w:r w:rsidRPr="00873D2A">
        <w:rPr>
          <w:rFonts w:asciiTheme="minorHAnsi" w:eastAsiaTheme="minorHAnsi" w:hAnsiTheme="minorHAnsi" w:cstheme="minorBidi"/>
          <w:b/>
          <w:bCs/>
          <w:sz w:val="24"/>
          <w:lang w:val="en-GB"/>
        </w:rPr>
        <w:t>Employment</w:t>
      </w:r>
      <w:r w:rsidR="00484CD7">
        <w:rPr>
          <w:rFonts w:asciiTheme="minorHAnsi" w:eastAsiaTheme="minorHAnsi" w:hAnsiTheme="minorHAnsi" w:cstheme="minorBidi"/>
          <w:b/>
          <w:bCs/>
          <w:sz w:val="24"/>
          <w:lang w:val="en-GB"/>
        </w:rPr>
        <w:t>:</w:t>
      </w:r>
    </w:p>
    <w:p w14:paraId="68BF542E" w14:textId="6A860931" w:rsidR="00873D2A" w:rsidRPr="00873D2A" w:rsidRDefault="00873D2A" w:rsidP="00873D2A">
      <w:pPr>
        <w:pStyle w:val="TableParagraph"/>
        <w:numPr>
          <w:ilvl w:val="0"/>
          <w:numId w:val="53"/>
        </w:numPr>
        <w:rPr>
          <w:rFonts w:asciiTheme="minorHAnsi" w:eastAsiaTheme="minorHAnsi" w:hAnsiTheme="minorHAnsi" w:cstheme="minorBidi"/>
          <w:sz w:val="24"/>
          <w:lang w:val="en-GB"/>
        </w:rPr>
      </w:pPr>
      <w:r w:rsidRPr="00873D2A">
        <w:rPr>
          <w:rFonts w:asciiTheme="minorHAnsi" w:eastAsiaTheme="minorHAnsi" w:hAnsiTheme="minorHAnsi" w:cstheme="minorBidi"/>
          <w:sz w:val="24"/>
          <w:lang w:val="en-GB"/>
        </w:rPr>
        <w:t xml:space="preserve">Out of </w:t>
      </w:r>
      <w:r w:rsidR="009B4A57" w:rsidRPr="00873D2A">
        <w:rPr>
          <w:rFonts w:asciiTheme="minorHAnsi" w:eastAsiaTheme="minorHAnsi" w:hAnsiTheme="minorHAnsi" w:cstheme="minorBidi"/>
          <w:sz w:val="24"/>
          <w:lang w:val="en-GB"/>
        </w:rPr>
        <w:t>work and</w:t>
      </w:r>
      <w:r w:rsidRPr="00873D2A">
        <w:rPr>
          <w:rFonts w:asciiTheme="minorHAnsi" w:eastAsiaTheme="minorHAnsi" w:hAnsiTheme="minorHAnsi" w:cstheme="minorBidi"/>
          <w:sz w:val="24"/>
          <w:lang w:val="en-GB"/>
        </w:rPr>
        <w:t xml:space="preserve"> In Work: individual achieves within 12 months of joining the </w:t>
      </w:r>
      <w:r w:rsidRPr="00873D2A">
        <w:rPr>
          <w:rFonts w:asciiTheme="minorHAnsi" w:eastAsiaTheme="minorHAnsi" w:hAnsiTheme="minorHAnsi" w:cstheme="minorBidi"/>
          <w:sz w:val="24"/>
          <w:lang w:val="en-GB"/>
        </w:rPr>
        <w:lastRenderedPageBreak/>
        <w:t>programme plus 13 weeks of tracking:</w:t>
      </w:r>
      <w:r>
        <w:rPr>
          <w:rFonts w:asciiTheme="minorHAnsi" w:eastAsiaTheme="minorHAnsi" w:hAnsiTheme="minorHAnsi" w:cstheme="minorBidi"/>
          <w:sz w:val="24"/>
          <w:lang w:val="en-GB"/>
        </w:rPr>
        <w:t xml:space="preserve"> </w:t>
      </w:r>
      <w:r w:rsidRPr="00873D2A">
        <w:rPr>
          <w:rFonts w:asciiTheme="minorHAnsi" w:eastAsiaTheme="minorHAnsi" w:hAnsiTheme="minorHAnsi" w:cstheme="minorBidi"/>
          <w:sz w:val="24"/>
          <w:lang w:val="en-GB"/>
        </w:rPr>
        <w:t xml:space="preserve">9 hours paid employment x 13 weeks x national living wage (£1,428.57 as of April 2025) through employment or self-employment. </w:t>
      </w:r>
    </w:p>
    <w:p w14:paraId="0D87CCD3" w14:textId="2CECE432" w:rsidR="00873D2A" w:rsidRPr="00873D2A" w:rsidRDefault="00873D2A" w:rsidP="00873D2A">
      <w:pPr>
        <w:pStyle w:val="TableParagraph"/>
        <w:rPr>
          <w:sz w:val="24"/>
          <w:szCs w:val="24"/>
          <w:lang w:val="en-GB"/>
        </w:rPr>
      </w:pPr>
      <w:r w:rsidRPr="684E023F">
        <w:rPr>
          <w:sz w:val="24"/>
          <w:szCs w:val="24"/>
        </w:rPr>
        <w:t xml:space="preserve"> </w:t>
      </w:r>
    </w:p>
    <w:p w14:paraId="2DC97B77" w14:textId="77777777" w:rsidR="00873D2A" w:rsidRPr="00873D2A" w:rsidRDefault="00873D2A" w:rsidP="00873D2A">
      <w:pPr>
        <w:pStyle w:val="TableParagraph"/>
        <w:rPr>
          <w:rFonts w:asciiTheme="minorHAnsi" w:eastAsiaTheme="minorHAnsi" w:hAnsiTheme="minorHAnsi" w:cstheme="minorBidi"/>
          <w:sz w:val="24"/>
          <w:lang w:val="en-GB"/>
        </w:rPr>
      </w:pPr>
      <w:r w:rsidRPr="00873D2A">
        <w:rPr>
          <w:rFonts w:asciiTheme="minorHAnsi" w:eastAsiaTheme="minorHAnsi" w:hAnsiTheme="minorHAnsi" w:cstheme="minorBidi"/>
          <w:sz w:val="24"/>
          <w:lang w:val="en-GB"/>
        </w:rPr>
        <w:t>The provider may replace participants who withdraw before completing Milestone 1, as no payment will be claimed at that stage, therefore, supporting the provider in maximising the funding available.</w:t>
      </w:r>
    </w:p>
    <w:p w14:paraId="543BE40E" w14:textId="77777777" w:rsidR="00873D2A" w:rsidRDefault="00873D2A" w:rsidP="006B5AEF"/>
    <w:p w14:paraId="247C8A5C" w14:textId="7C689C2A" w:rsidR="006B5AEF" w:rsidRDefault="006B5AEF" w:rsidP="006B5AEF">
      <w:pPr>
        <w:rPr>
          <w:rFonts w:cs="Arial"/>
          <w:b/>
          <w:bCs/>
          <w:szCs w:val="24"/>
          <w:u w:val="single"/>
        </w:rPr>
      </w:pPr>
      <w:r>
        <w:t xml:space="preserve">The Council will </w:t>
      </w:r>
      <w:r w:rsidR="006F42E8">
        <w:t xml:space="preserve">carry out quality </w:t>
      </w:r>
      <w:r>
        <w:t>assur</w:t>
      </w:r>
      <w:r w:rsidR="006F42E8">
        <w:t xml:space="preserve">ance checks </w:t>
      </w:r>
      <w:r w:rsidR="007E3AD8">
        <w:t xml:space="preserve">on </w:t>
      </w:r>
      <w:r>
        <w:t xml:space="preserve">at least </w:t>
      </w:r>
      <w:r w:rsidR="00AB5010">
        <w:t>2</w:t>
      </w:r>
      <w:r>
        <w:t xml:space="preserve">0% of </w:t>
      </w:r>
      <w:r w:rsidR="00AB5010">
        <w:t>participant</w:t>
      </w:r>
      <w:r>
        <w:t xml:space="preserve"> outcomes before payment is made to the provider.</w:t>
      </w:r>
    </w:p>
    <w:p w14:paraId="0079C232" w14:textId="5D34E717" w:rsidR="5B47CEEC" w:rsidRDefault="5B47CEEC"/>
    <w:p w14:paraId="243A6E8D" w14:textId="23C12D72" w:rsidR="1D741EDD" w:rsidRDefault="1D741EDD">
      <w:pPr>
        <w:rPr>
          <w:b/>
          <w:bCs/>
        </w:rPr>
      </w:pPr>
      <w:r w:rsidRPr="007E3AD8">
        <w:rPr>
          <w:b/>
          <w:bCs/>
        </w:rPr>
        <w:t>Costs:</w:t>
      </w:r>
    </w:p>
    <w:p w14:paraId="4ADEE9E2" w14:textId="77777777" w:rsidR="007E3AD8" w:rsidRPr="007E3AD8" w:rsidRDefault="007E3AD8">
      <w:pPr>
        <w:rPr>
          <w:b/>
          <w:bCs/>
        </w:rPr>
      </w:pPr>
    </w:p>
    <w:p w14:paraId="6A54B624" w14:textId="780674DA" w:rsidR="1D741EDD" w:rsidRDefault="1D741EDD">
      <w:r>
        <w:t xml:space="preserve">The provider will be paid entirely on a payment by results basis using the above criteria. </w:t>
      </w:r>
      <w:r w:rsidR="40802164">
        <w:t>The provider will need to bear in mind that this is the full cost for running the programme and includes</w:t>
      </w:r>
      <w:r w:rsidR="00295149">
        <w:t xml:space="preserve"> (</w:t>
      </w:r>
      <w:r w:rsidR="00DC6001">
        <w:t>the costs below but not limited to)</w:t>
      </w:r>
      <w:r w:rsidR="40802164">
        <w:t>:</w:t>
      </w:r>
    </w:p>
    <w:p w14:paraId="5DD469C6" w14:textId="238603EA" w:rsidR="521D68EA" w:rsidRDefault="521D68EA" w:rsidP="5B47CEEC">
      <w:pPr>
        <w:pStyle w:val="ListParagraph"/>
        <w:numPr>
          <w:ilvl w:val="0"/>
          <w:numId w:val="1"/>
        </w:numPr>
        <w:rPr>
          <w:rFonts w:eastAsiaTheme="minorEastAsia"/>
          <w:szCs w:val="24"/>
        </w:rPr>
      </w:pPr>
      <w:r w:rsidRPr="5B47CEEC">
        <w:rPr>
          <w:szCs w:val="24"/>
        </w:rPr>
        <w:t>Direct cost</w:t>
      </w:r>
      <w:r w:rsidRPr="5B47CEEC">
        <w:rPr>
          <w:rFonts w:eastAsiaTheme="minorEastAsia"/>
          <w:szCs w:val="24"/>
        </w:rPr>
        <w:t>s</w:t>
      </w:r>
      <w:r w:rsidR="20F94414" w:rsidRPr="5B47CEEC">
        <w:rPr>
          <w:rFonts w:eastAsiaTheme="minorEastAsia"/>
          <w:szCs w:val="24"/>
        </w:rPr>
        <w:t xml:space="preserve"> – such</w:t>
      </w:r>
      <w:r w:rsidRPr="5B47CEEC">
        <w:rPr>
          <w:rFonts w:eastAsiaTheme="minorEastAsia"/>
          <w:szCs w:val="24"/>
        </w:rPr>
        <w:t xml:space="preserve"> </w:t>
      </w:r>
      <w:r w:rsidR="20F94414" w:rsidRPr="5B47CEEC">
        <w:rPr>
          <w:rFonts w:eastAsiaTheme="minorEastAsia"/>
          <w:szCs w:val="24"/>
        </w:rPr>
        <w:t xml:space="preserve">as </w:t>
      </w:r>
      <w:r w:rsidR="4223CE03" w:rsidRPr="5B47CEEC">
        <w:rPr>
          <w:rFonts w:eastAsiaTheme="minorEastAsia"/>
          <w:color w:val="000000" w:themeColor="text1"/>
          <w:szCs w:val="24"/>
        </w:rPr>
        <w:t>fixed delivery costs, resourcing costs, materials, licence fees, discretionary costs e.g. kit, travel</w:t>
      </w:r>
    </w:p>
    <w:p w14:paraId="3F5FB4A1" w14:textId="2D6BE560" w:rsidR="5BBC208E" w:rsidRDefault="5BBC208E" w:rsidP="5B47CEEC">
      <w:pPr>
        <w:pStyle w:val="ListParagraph"/>
        <w:numPr>
          <w:ilvl w:val="0"/>
          <w:numId w:val="1"/>
        </w:numPr>
        <w:rPr>
          <w:rFonts w:eastAsiaTheme="minorEastAsia"/>
          <w:szCs w:val="24"/>
        </w:rPr>
      </w:pPr>
      <w:r w:rsidRPr="5B47CEEC">
        <w:rPr>
          <w:rFonts w:eastAsiaTheme="minorEastAsia"/>
          <w:szCs w:val="24"/>
        </w:rPr>
        <w:t>Indirect costs</w:t>
      </w:r>
      <w:r w:rsidR="54781C11" w:rsidRPr="5B47CEEC">
        <w:rPr>
          <w:rFonts w:eastAsiaTheme="minorEastAsia"/>
          <w:szCs w:val="24"/>
        </w:rPr>
        <w:t xml:space="preserve"> – such as </w:t>
      </w:r>
      <w:r w:rsidR="007544BC" w:rsidRPr="5B47CEEC">
        <w:rPr>
          <w:rFonts w:eastAsiaTheme="minorEastAsia"/>
          <w:color w:val="000000" w:themeColor="text1"/>
          <w:szCs w:val="24"/>
        </w:rPr>
        <w:t xml:space="preserve">management costs (excluding delivery costs), </w:t>
      </w:r>
      <w:r w:rsidR="009E10A3">
        <w:rPr>
          <w:rFonts w:eastAsiaTheme="minorEastAsia"/>
          <w:color w:val="000000" w:themeColor="text1"/>
          <w:szCs w:val="24"/>
        </w:rPr>
        <w:t xml:space="preserve">branding, </w:t>
      </w:r>
      <w:r w:rsidR="007544BC" w:rsidRPr="5B47CEEC">
        <w:rPr>
          <w:rFonts w:eastAsiaTheme="minorEastAsia"/>
          <w:color w:val="000000" w:themeColor="text1"/>
          <w:szCs w:val="24"/>
        </w:rPr>
        <w:t>marketing, indirect staffing costs</w:t>
      </w:r>
    </w:p>
    <w:p w14:paraId="445B3169" w14:textId="53C088A8" w:rsidR="5B47CEEC" w:rsidRDefault="5B47CEEC"/>
    <w:tbl>
      <w:tblPr>
        <w:tblStyle w:val="TableGrid"/>
        <w:tblpPr w:leftFromText="180" w:rightFromText="180" w:vertAnchor="text" w:horzAnchor="margin" w:tblpY="113"/>
        <w:tblW w:w="9209" w:type="dxa"/>
        <w:shd w:val="clear" w:color="auto" w:fill="2C2D84"/>
        <w:tblLook w:val="04A0" w:firstRow="1" w:lastRow="0" w:firstColumn="1" w:lastColumn="0" w:noHBand="0" w:noVBand="1"/>
      </w:tblPr>
      <w:tblGrid>
        <w:gridCol w:w="9209"/>
      </w:tblGrid>
      <w:tr w:rsidR="00DF4498" w:rsidRPr="00FF4C07" w14:paraId="053D2F39" w14:textId="77777777" w:rsidTr="5D69622D">
        <w:tc>
          <w:tcPr>
            <w:tcW w:w="9209" w:type="dxa"/>
            <w:shd w:val="clear" w:color="auto" w:fill="2C2D84"/>
          </w:tcPr>
          <w:p w14:paraId="28C0BDC6" w14:textId="0E381CCE" w:rsidR="00DF4498" w:rsidRPr="00F53DA5" w:rsidRDefault="00DF4498" w:rsidP="00CF2408">
            <w:pPr>
              <w:spacing w:before="120" w:after="120"/>
              <w:rPr>
                <w:b/>
                <w:bCs/>
                <w:color w:val="FFFFFF" w:themeColor="background1"/>
              </w:rPr>
            </w:pPr>
            <w:r>
              <w:rPr>
                <w:rFonts w:cstheme="minorHAnsi"/>
                <w:b/>
                <w:bCs/>
                <w:color w:val="FFFFFF" w:themeColor="background1"/>
              </w:rPr>
              <w:t>Application and Assessment process</w:t>
            </w:r>
          </w:p>
        </w:tc>
      </w:tr>
    </w:tbl>
    <w:p w14:paraId="12F42205" w14:textId="77777777" w:rsidR="00F3383B" w:rsidRDefault="00F3383B" w:rsidP="5D69622D">
      <w:pPr>
        <w:spacing w:line="257" w:lineRule="auto"/>
        <w:ind w:left="-20" w:right="10"/>
        <w:rPr>
          <w:rFonts w:ascii="Calibri" w:eastAsia="Calibri" w:hAnsi="Calibri" w:cs="Calibri"/>
          <w:szCs w:val="24"/>
        </w:rPr>
      </w:pPr>
    </w:p>
    <w:p w14:paraId="54D240A3" w14:textId="77777777" w:rsidR="00A55D22" w:rsidRPr="00A55D22" w:rsidRDefault="74F976CD" w:rsidP="00A55D22">
      <w:pPr>
        <w:spacing w:line="257" w:lineRule="auto"/>
        <w:ind w:left="-20" w:right="10"/>
      </w:pPr>
      <w:r w:rsidRPr="00A55D22">
        <w:rPr>
          <w:rFonts w:ascii="Calibri" w:eastAsia="Calibri" w:hAnsi="Calibri" w:cs="Calibri"/>
          <w:szCs w:val="24"/>
        </w:rPr>
        <w:t xml:space="preserve">The </w:t>
      </w:r>
      <w:r w:rsidR="004563F1" w:rsidRPr="00A55D22">
        <w:rPr>
          <w:rFonts w:ascii="Calibri" w:eastAsia="Calibri" w:hAnsi="Calibri" w:cs="Calibri"/>
          <w:szCs w:val="24"/>
        </w:rPr>
        <w:t>tender</w:t>
      </w:r>
      <w:r w:rsidR="00883DA0" w:rsidRPr="00A55D22">
        <w:rPr>
          <w:rFonts w:ascii="Calibri" w:eastAsia="Calibri" w:hAnsi="Calibri" w:cs="Calibri"/>
          <w:szCs w:val="24"/>
        </w:rPr>
        <w:t>s</w:t>
      </w:r>
      <w:r w:rsidR="00C818B3" w:rsidRPr="00A55D22">
        <w:rPr>
          <w:rFonts w:ascii="Calibri" w:eastAsia="Calibri" w:hAnsi="Calibri" w:cs="Calibri"/>
          <w:szCs w:val="24"/>
        </w:rPr>
        <w:t xml:space="preserve"> </w:t>
      </w:r>
      <w:r w:rsidRPr="00A55D22">
        <w:rPr>
          <w:rFonts w:ascii="Calibri" w:eastAsia="Calibri" w:hAnsi="Calibri" w:cs="Calibri"/>
          <w:szCs w:val="24"/>
        </w:rPr>
        <w:t>must be</w:t>
      </w:r>
      <w:r w:rsidR="00C818B3" w:rsidRPr="00A55D22">
        <w:rPr>
          <w:rFonts w:ascii="Calibri" w:eastAsia="Calibri" w:hAnsi="Calibri" w:cs="Calibri"/>
          <w:szCs w:val="24"/>
        </w:rPr>
        <w:t xml:space="preserve"> submitted</w:t>
      </w:r>
      <w:r w:rsidRPr="00A55D22">
        <w:rPr>
          <w:rFonts w:ascii="Calibri" w:eastAsia="Calibri" w:hAnsi="Calibri" w:cs="Calibri"/>
          <w:szCs w:val="24"/>
        </w:rPr>
        <w:t xml:space="preserve"> via</w:t>
      </w:r>
      <w:r w:rsidR="0005217A" w:rsidRPr="00A55D22">
        <w:rPr>
          <w:rFonts w:ascii="Calibri" w:eastAsia="Calibri" w:hAnsi="Calibri" w:cs="Calibri"/>
          <w:szCs w:val="24"/>
        </w:rPr>
        <w:t xml:space="preserve"> In-tend portal</w:t>
      </w:r>
      <w:r w:rsidRPr="00A55D22">
        <w:rPr>
          <w:rFonts w:ascii="Calibri" w:eastAsia="Calibri" w:hAnsi="Calibri" w:cs="Calibri"/>
          <w:szCs w:val="24"/>
        </w:rPr>
        <w:t xml:space="preserve">:  </w:t>
      </w:r>
    </w:p>
    <w:p w14:paraId="21069BBC" w14:textId="77777777" w:rsidR="00A55D22" w:rsidRPr="00A55D22" w:rsidRDefault="00A55D22" w:rsidP="00A55D22">
      <w:pPr>
        <w:spacing w:line="257" w:lineRule="auto"/>
        <w:ind w:left="-20" w:right="10"/>
      </w:pPr>
      <w:hyperlink r:id="rId27" w:history="1">
        <w:r w:rsidRPr="00A55D22">
          <w:rPr>
            <w:rStyle w:val="Hyperlink"/>
          </w:rPr>
          <w:t>Buckinghamshire Council - Electronic Tendering Site - Home</w:t>
        </w:r>
      </w:hyperlink>
    </w:p>
    <w:p w14:paraId="6FE6ED27" w14:textId="15915211" w:rsidR="00E73AA4" w:rsidRDefault="74F976CD" w:rsidP="5D69622D">
      <w:pPr>
        <w:spacing w:line="257" w:lineRule="auto"/>
        <w:ind w:left="-20" w:right="10"/>
      </w:pPr>
      <w:r w:rsidRPr="00A55D22">
        <w:rPr>
          <w:rFonts w:ascii="Calibri" w:eastAsia="Calibri" w:hAnsi="Calibri" w:cs="Calibri"/>
          <w:szCs w:val="24"/>
        </w:rPr>
        <w:t xml:space="preserve">All </w:t>
      </w:r>
      <w:r w:rsidR="00883DA0" w:rsidRPr="00A55D22">
        <w:rPr>
          <w:rFonts w:ascii="Calibri" w:eastAsia="Calibri" w:hAnsi="Calibri" w:cs="Calibri"/>
          <w:szCs w:val="24"/>
        </w:rPr>
        <w:t xml:space="preserve">responses </w:t>
      </w:r>
      <w:r w:rsidRPr="00A55D22">
        <w:rPr>
          <w:rFonts w:ascii="Calibri" w:eastAsia="Calibri" w:hAnsi="Calibri" w:cs="Calibri"/>
          <w:b/>
          <w:bCs/>
          <w:szCs w:val="24"/>
        </w:rPr>
        <w:t>must be submitted via the portal, no quotes</w:t>
      </w:r>
      <w:r w:rsidR="007A2AC0" w:rsidRPr="00A55D22">
        <w:rPr>
          <w:rFonts w:ascii="Calibri" w:eastAsia="Calibri" w:hAnsi="Calibri" w:cs="Calibri"/>
          <w:b/>
          <w:bCs/>
          <w:szCs w:val="24"/>
        </w:rPr>
        <w:t>, proposals</w:t>
      </w:r>
      <w:r w:rsidR="00F3383B" w:rsidRPr="00A55D22">
        <w:rPr>
          <w:rFonts w:ascii="Calibri" w:eastAsia="Calibri" w:hAnsi="Calibri" w:cs="Calibri"/>
          <w:b/>
          <w:bCs/>
          <w:szCs w:val="24"/>
        </w:rPr>
        <w:t xml:space="preserve"> or queries</w:t>
      </w:r>
      <w:r w:rsidRPr="00A55D22">
        <w:rPr>
          <w:rFonts w:ascii="Calibri" w:eastAsia="Calibri" w:hAnsi="Calibri" w:cs="Calibri"/>
          <w:b/>
          <w:bCs/>
          <w:szCs w:val="24"/>
        </w:rPr>
        <w:t xml:space="preserve"> will be accepted by email.</w:t>
      </w:r>
    </w:p>
    <w:p w14:paraId="1870509C" w14:textId="6C04A149" w:rsidR="00E73AA4" w:rsidRDefault="74F976CD" w:rsidP="5D69622D">
      <w:pPr>
        <w:spacing w:line="257" w:lineRule="auto"/>
        <w:ind w:left="-20" w:right="-20"/>
      </w:pPr>
      <w:r w:rsidRPr="5D69622D">
        <w:rPr>
          <w:rFonts w:ascii="Calibri" w:eastAsia="Calibri" w:hAnsi="Calibri" w:cs="Calibri"/>
          <w:szCs w:val="24"/>
        </w:rPr>
        <w:t xml:space="preserve"> </w:t>
      </w:r>
    </w:p>
    <w:p w14:paraId="39546BA2" w14:textId="3CD28374" w:rsidR="00E73AA4" w:rsidRDefault="74F976CD" w:rsidP="5D69622D">
      <w:pPr>
        <w:pStyle w:val="Heading1"/>
        <w:spacing w:after="60"/>
        <w:ind w:left="-20" w:right="-20"/>
      </w:pPr>
      <w:r w:rsidRPr="66128218">
        <w:rPr>
          <w:rFonts w:eastAsia="Calibri" w:cs="Calibri"/>
          <w:color w:val="2F5496"/>
          <w:sz w:val="24"/>
          <w:szCs w:val="24"/>
        </w:rPr>
        <w:t>Evaluation Framework</w:t>
      </w:r>
    </w:p>
    <w:p w14:paraId="1ECC6D4C" w14:textId="3E5B0EBF" w:rsidR="00E73AA4" w:rsidRDefault="006700FB" w:rsidP="5D69622D">
      <w:pPr>
        <w:spacing w:after="240"/>
        <w:ind w:left="-20" w:right="-20"/>
        <w:rPr>
          <w:rFonts w:ascii="Calibri" w:eastAsia="Calibri" w:hAnsi="Calibri" w:cs="Calibri"/>
          <w:szCs w:val="24"/>
        </w:rPr>
      </w:pPr>
      <w:r>
        <w:rPr>
          <w:rFonts w:ascii="Calibri" w:eastAsia="Calibri" w:hAnsi="Calibri" w:cs="Calibri"/>
        </w:rPr>
        <w:t>The tenders</w:t>
      </w:r>
      <w:r w:rsidR="74F976CD" w:rsidRPr="66128218">
        <w:rPr>
          <w:rFonts w:ascii="Calibri" w:eastAsia="Calibri" w:hAnsi="Calibri" w:cs="Calibri"/>
        </w:rPr>
        <w:t xml:space="preserve"> will be evaluated using the following criteria and weighting:</w:t>
      </w:r>
    </w:p>
    <w:p w14:paraId="276AF707" w14:textId="06B66C5C" w:rsidR="00296E94" w:rsidRPr="00547E18" w:rsidRDefault="00296E94" w:rsidP="66128218">
      <w:pPr>
        <w:ind w:right="45"/>
        <w:rPr>
          <w:rFonts w:cs="Arial"/>
          <w:spacing w:val="2"/>
        </w:rPr>
      </w:pPr>
    </w:p>
    <w:tbl>
      <w:tblPr>
        <w:tblW w:w="898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099"/>
        <w:gridCol w:w="5917"/>
        <w:gridCol w:w="1969"/>
      </w:tblGrid>
      <w:tr w:rsidR="00296E94" w:rsidRPr="00892029" w14:paraId="3C4155D1" w14:textId="77777777" w:rsidTr="0030764E">
        <w:trPr>
          <w:trHeight w:val="300"/>
        </w:trPr>
        <w:tc>
          <w:tcPr>
            <w:tcW w:w="1099" w:type="dxa"/>
            <w:tcBorders>
              <w:top w:val="single" w:sz="6" w:space="0" w:color="auto"/>
              <w:left w:val="single" w:sz="6" w:space="0" w:color="auto"/>
              <w:bottom w:val="single" w:sz="6" w:space="0" w:color="auto"/>
              <w:right w:val="single" w:sz="6" w:space="0" w:color="auto"/>
            </w:tcBorders>
            <w:shd w:val="clear" w:color="auto" w:fill="D9D9D9"/>
            <w:hideMark/>
          </w:tcPr>
          <w:p w14:paraId="4D939FCF" w14:textId="77777777" w:rsidR="00296E94" w:rsidRPr="005F7EB9" w:rsidRDefault="00296E94" w:rsidP="00A2464E">
            <w:pPr>
              <w:ind w:right="45"/>
              <w:rPr>
                <w:rFonts w:cs="Arial"/>
                <w:iCs/>
                <w:spacing w:val="2"/>
              </w:rPr>
            </w:pPr>
            <w:r w:rsidRPr="005F7EB9">
              <w:rPr>
                <w:rFonts w:cs="Arial"/>
                <w:b/>
                <w:bCs/>
                <w:iCs/>
                <w:spacing w:val="2"/>
              </w:rPr>
              <w:t> Question</w:t>
            </w:r>
            <w:r w:rsidRPr="005F7EB9">
              <w:rPr>
                <w:rFonts w:cs="Arial"/>
                <w:iCs/>
                <w:spacing w:val="2"/>
              </w:rPr>
              <w:t> </w:t>
            </w:r>
          </w:p>
        </w:tc>
        <w:tc>
          <w:tcPr>
            <w:tcW w:w="5917" w:type="dxa"/>
            <w:tcBorders>
              <w:top w:val="single" w:sz="6" w:space="0" w:color="auto"/>
              <w:left w:val="single" w:sz="6" w:space="0" w:color="auto"/>
              <w:bottom w:val="single" w:sz="6" w:space="0" w:color="auto"/>
              <w:right w:val="single" w:sz="6" w:space="0" w:color="auto"/>
            </w:tcBorders>
            <w:shd w:val="clear" w:color="auto" w:fill="D9D9D9"/>
            <w:hideMark/>
          </w:tcPr>
          <w:p w14:paraId="3366A0FE" w14:textId="77777777" w:rsidR="00296E94" w:rsidRPr="005F7EB9" w:rsidRDefault="00296E94" w:rsidP="00A2464E">
            <w:pPr>
              <w:ind w:right="45"/>
              <w:rPr>
                <w:rFonts w:cs="Arial"/>
                <w:iCs/>
                <w:spacing w:val="2"/>
              </w:rPr>
            </w:pPr>
            <w:r w:rsidRPr="005F7EB9">
              <w:rPr>
                <w:rFonts w:cs="Arial"/>
                <w:b/>
                <w:bCs/>
                <w:iCs/>
                <w:spacing w:val="2"/>
              </w:rPr>
              <w:t>Evaluation Criteria</w:t>
            </w:r>
            <w:r w:rsidRPr="005F7EB9">
              <w:rPr>
                <w:rFonts w:cs="Arial"/>
                <w:iCs/>
                <w:spacing w:val="2"/>
              </w:rPr>
              <w:t> </w:t>
            </w:r>
          </w:p>
          <w:p w14:paraId="033AED1F" w14:textId="77777777" w:rsidR="00296E94" w:rsidRPr="005F7EB9" w:rsidRDefault="00296E94" w:rsidP="00A2464E">
            <w:pPr>
              <w:ind w:right="45"/>
              <w:rPr>
                <w:rFonts w:cs="Arial"/>
                <w:iCs/>
                <w:spacing w:val="2"/>
              </w:rPr>
            </w:pPr>
            <w:r w:rsidRPr="005F7EB9">
              <w:rPr>
                <w:rFonts w:cs="Arial"/>
                <w:b/>
                <w:bCs/>
                <w:iCs/>
                <w:spacing w:val="2"/>
              </w:rPr>
              <w:t> </w:t>
            </w:r>
            <w:r w:rsidRPr="005F7EB9">
              <w:rPr>
                <w:rFonts w:cs="Arial"/>
                <w:iCs/>
                <w:spacing w:val="2"/>
              </w:rPr>
              <w:t> </w:t>
            </w:r>
          </w:p>
          <w:p w14:paraId="06A75E43" w14:textId="77777777" w:rsidR="00296E94" w:rsidRPr="005F7EB9" w:rsidRDefault="00296E94" w:rsidP="00A2464E">
            <w:pPr>
              <w:ind w:right="45"/>
              <w:rPr>
                <w:rFonts w:cs="Arial"/>
                <w:iCs/>
                <w:spacing w:val="2"/>
              </w:rPr>
            </w:pPr>
            <w:r w:rsidRPr="005F7EB9">
              <w:rPr>
                <w:rFonts w:cs="Arial"/>
                <w:b/>
                <w:bCs/>
                <w:iCs/>
                <w:spacing w:val="2"/>
              </w:rPr>
              <w:t> </w:t>
            </w:r>
            <w:r w:rsidRPr="005F7EB9">
              <w:rPr>
                <w:rFonts w:cs="Arial"/>
                <w:iCs/>
                <w:spacing w:val="2"/>
              </w:rPr>
              <w:t> </w:t>
            </w:r>
          </w:p>
        </w:tc>
        <w:tc>
          <w:tcPr>
            <w:tcW w:w="1969" w:type="dxa"/>
            <w:tcBorders>
              <w:top w:val="single" w:sz="6" w:space="0" w:color="auto"/>
              <w:left w:val="single" w:sz="6" w:space="0" w:color="auto"/>
              <w:bottom w:val="single" w:sz="6" w:space="0" w:color="auto"/>
              <w:right w:val="single" w:sz="6" w:space="0" w:color="auto"/>
            </w:tcBorders>
            <w:shd w:val="clear" w:color="auto" w:fill="D9D9D9"/>
            <w:hideMark/>
          </w:tcPr>
          <w:p w14:paraId="5DD7D2F5" w14:textId="77777777" w:rsidR="00296E94" w:rsidRPr="005F7EB9" w:rsidRDefault="00296E94" w:rsidP="00A2464E">
            <w:pPr>
              <w:ind w:right="45"/>
              <w:jc w:val="center"/>
              <w:rPr>
                <w:rFonts w:cs="Arial"/>
                <w:iCs/>
                <w:spacing w:val="2"/>
              </w:rPr>
            </w:pPr>
            <w:r w:rsidRPr="005F7EB9">
              <w:rPr>
                <w:rFonts w:cs="Arial"/>
                <w:b/>
                <w:bCs/>
                <w:iCs/>
                <w:spacing w:val="2"/>
              </w:rPr>
              <w:t>%</w:t>
            </w:r>
          </w:p>
          <w:p w14:paraId="3BC4EEB1" w14:textId="77777777" w:rsidR="00296E94" w:rsidRPr="005F7EB9" w:rsidRDefault="00296E94" w:rsidP="00A2464E">
            <w:pPr>
              <w:ind w:right="45"/>
              <w:jc w:val="center"/>
              <w:rPr>
                <w:rFonts w:cs="Arial"/>
                <w:iCs/>
                <w:spacing w:val="2"/>
              </w:rPr>
            </w:pPr>
            <w:r w:rsidRPr="005F7EB9">
              <w:rPr>
                <w:rFonts w:cs="Arial"/>
                <w:b/>
                <w:bCs/>
                <w:iCs/>
                <w:spacing w:val="2"/>
              </w:rPr>
              <w:t>Weighting</w:t>
            </w:r>
          </w:p>
          <w:p w14:paraId="0D05C3DC" w14:textId="77777777" w:rsidR="00296E94" w:rsidRPr="005F7EB9" w:rsidRDefault="00296E94" w:rsidP="00A2464E">
            <w:pPr>
              <w:ind w:right="45"/>
              <w:jc w:val="center"/>
              <w:rPr>
                <w:rFonts w:cs="Arial"/>
                <w:iCs/>
                <w:spacing w:val="2"/>
              </w:rPr>
            </w:pPr>
          </w:p>
          <w:p w14:paraId="3137944F" w14:textId="77777777" w:rsidR="00296E94" w:rsidRPr="005F7EB9" w:rsidRDefault="00296E94" w:rsidP="00A2464E">
            <w:pPr>
              <w:ind w:right="45"/>
              <w:jc w:val="center"/>
              <w:rPr>
                <w:rFonts w:cs="Arial"/>
                <w:iCs/>
                <w:spacing w:val="2"/>
              </w:rPr>
            </w:pPr>
          </w:p>
        </w:tc>
      </w:tr>
      <w:tr w:rsidR="00296E94" w:rsidRPr="00892029" w14:paraId="5CF0EEAA" w14:textId="77777777" w:rsidTr="0030764E">
        <w:trPr>
          <w:trHeight w:val="300"/>
        </w:trPr>
        <w:tc>
          <w:tcPr>
            <w:tcW w:w="1099" w:type="dxa"/>
            <w:tcBorders>
              <w:top w:val="single" w:sz="6" w:space="0" w:color="auto"/>
              <w:left w:val="single" w:sz="6" w:space="0" w:color="auto"/>
              <w:bottom w:val="single" w:sz="6" w:space="0" w:color="auto"/>
              <w:right w:val="single" w:sz="6" w:space="0" w:color="auto"/>
            </w:tcBorders>
            <w:hideMark/>
          </w:tcPr>
          <w:p w14:paraId="0E3FA987" w14:textId="77777777" w:rsidR="00296E94" w:rsidRPr="005F7EB9" w:rsidRDefault="00296E94" w:rsidP="00A2464E">
            <w:pPr>
              <w:ind w:right="45"/>
              <w:jc w:val="center"/>
              <w:rPr>
                <w:rFonts w:cs="Arial"/>
                <w:iCs/>
                <w:spacing w:val="2"/>
              </w:rPr>
            </w:pPr>
            <w:r w:rsidRPr="005F7EB9">
              <w:rPr>
                <w:rFonts w:cs="Arial"/>
                <w:iCs/>
                <w:spacing w:val="2"/>
              </w:rPr>
              <w:t>1.</w:t>
            </w:r>
          </w:p>
        </w:tc>
        <w:tc>
          <w:tcPr>
            <w:tcW w:w="5917" w:type="dxa"/>
            <w:tcBorders>
              <w:top w:val="single" w:sz="6" w:space="0" w:color="auto"/>
              <w:left w:val="single" w:sz="6" w:space="0" w:color="auto"/>
              <w:bottom w:val="single" w:sz="6" w:space="0" w:color="auto"/>
              <w:right w:val="single" w:sz="6" w:space="0" w:color="auto"/>
            </w:tcBorders>
            <w:hideMark/>
          </w:tcPr>
          <w:p w14:paraId="3B576521" w14:textId="77777777" w:rsidR="00296E94" w:rsidRPr="005F7EB9" w:rsidRDefault="00296E94" w:rsidP="00A2464E">
            <w:pPr>
              <w:ind w:right="45"/>
              <w:rPr>
                <w:rFonts w:cs="Arial"/>
                <w:iCs/>
                <w:spacing w:val="2"/>
              </w:rPr>
            </w:pPr>
            <w:r w:rsidRPr="005F7EB9">
              <w:rPr>
                <w:rFonts w:cs="Arial"/>
                <w:iCs/>
                <w:spacing w:val="2"/>
                <w:u w:val="single"/>
              </w:rPr>
              <w:t>Organisations experience, facilities, expertise and qualifications to deliver the Connect to Work programme.</w:t>
            </w:r>
            <w:r w:rsidRPr="005F7EB9">
              <w:rPr>
                <w:rFonts w:cs="Arial"/>
                <w:iCs/>
                <w:spacing w:val="2"/>
              </w:rPr>
              <w:t>  </w:t>
            </w:r>
          </w:p>
          <w:p w14:paraId="22CF6899" w14:textId="77777777" w:rsidR="00296E94" w:rsidRPr="005F7EB9" w:rsidRDefault="00296E94" w:rsidP="00A2464E">
            <w:pPr>
              <w:ind w:right="45"/>
              <w:rPr>
                <w:rFonts w:cs="Arial"/>
                <w:iCs/>
                <w:spacing w:val="2"/>
              </w:rPr>
            </w:pPr>
            <w:r w:rsidRPr="005F7EB9">
              <w:rPr>
                <w:rFonts w:cs="Arial"/>
                <w:iCs/>
                <w:spacing w:val="2"/>
              </w:rPr>
              <w:t> </w:t>
            </w:r>
          </w:p>
          <w:p w14:paraId="09EC859C" w14:textId="77777777" w:rsidR="00296E94" w:rsidRPr="005F7EB9" w:rsidRDefault="00296E94" w:rsidP="00A2464E">
            <w:pPr>
              <w:ind w:right="45"/>
              <w:rPr>
                <w:rFonts w:cs="Arial"/>
                <w:iCs/>
                <w:spacing w:val="2"/>
              </w:rPr>
            </w:pPr>
            <w:r w:rsidRPr="005F7EB9">
              <w:rPr>
                <w:rFonts w:cs="Arial"/>
                <w:b/>
                <w:bCs/>
                <w:iCs/>
                <w:spacing w:val="2"/>
              </w:rPr>
              <w:t>Participant support</w:t>
            </w:r>
            <w:r w:rsidRPr="005F7EB9">
              <w:rPr>
                <w:rFonts w:cs="Arial"/>
                <w:iCs/>
                <w:spacing w:val="2"/>
              </w:rPr>
              <w:t> </w:t>
            </w:r>
          </w:p>
          <w:p w14:paraId="51CE64D9" w14:textId="77777777" w:rsidR="00296E94" w:rsidRPr="005F7EB9" w:rsidRDefault="00296E94" w:rsidP="00A2464E">
            <w:pPr>
              <w:ind w:right="45"/>
              <w:rPr>
                <w:rFonts w:cs="Arial"/>
                <w:iCs/>
                <w:spacing w:val="2"/>
              </w:rPr>
            </w:pPr>
            <w:r w:rsidRPr="005F7EB9">
              <w:rPr>
                <w:rFonts w:cs="Arial"/>
                <w:iCs/>
                <w:spacing w:val="2"/>
              </w:rPr>
              <w:t> </w:t>
            </w:r>
          </w:p>
          <w:p w14:paraId="75FFB4FE" w14:textId="77777777" w:rsidR="00296E94" w:rsidRPr="005F7EB9" w:rsidRDefault="00296E94" w:rsidP="00A2464E">
            <w:pPr>
              <w:ind w:right="45"/>
              <w:rPr>
                <w:rFonts w:cs="Arial"/>
                <w:iCs/>
                <w:spacing w:val="2"/>
              </w:rPr>
            </w:pPr>
            <w:r w:rsidRPr="005F7EB9">
              <w:rPr>
                <w:rFonts w:cs="Arial"/>
                <w:iCs/>
                <w:spacing w:val="2"/>
              </w:rPr>
              <w:t>This should include: </w:t>
            </w:r>
          </w:p>
          <w:p w14:paraId="6DCF5E25" w14:textId="77777777" w:rsidR="00296E94" w:rsidRPr="00C4446F" w:rsidRDefault="00296E94" w:rsidP="00296E94">
            <w:pPr>
              <w:pStyle w:val="ListParagraph"/>
              <w:numPr>
                <w:ilvl w:val="0"/>
                <w:numId w:val="47"/>
              </w:numPr>
              <w:ind w:right="45"/>
              <w:contextualSpacing w:val="0"/>
              <w:rPr>
                <w:rFonts w:cs="Arial"/>
                <w:iCs/>
                <w:spacing w:val="2"/>
              </w:rPr>
            </w:pPr>
            <w:r w:rsidRPr="00C4446F">
              <w:rPr>
                <w:rFonts w:cs="Arial"/>
                <w:iCs/>
                <w:spacing w:val="2"/>
              </w:rPr>
              <w:lastRenderedPageBreak/>
              <w:t>Organisational experience of delivering employment support programmes utilising the IPS and/or SEQF fidelity framework, including any fidelity assessments undertaken to date including Case studies of previous experience of participant support in supported employment programmes must be included. </w:t>
            </w:r>
          </w:p>
          <w:p w14:paraId="475BA49B" w14:textId="52EEB434" w:rsidR="00296E94" w:rsidRPr="002B1946" w:rsidRDefault="00296E94" w:rsidP="00296E94">
            <w:pPr>
              <w:numPr>
                <w:ilvl w:val="0"/>
                <w:numId w:val="47"/>
              </w:numPr>
              <w:ind w:right="45"/>
              <w:rPr>
                <w:rFonts w:cs="Arial"/>
                <w:iCs/>
                <w:spacing w:val="2"/>
              </w:rPr>
            </w:pPr>
            <w:r w:rsidRPr="002B1946">
              <w:rPr>
                <w:rFonts w:cs="Arial"/>
                <w:iCs/>
                <w:spacing w:val="2"/>
              </w:rPr>
              <w:t xml:space="preserve">Named personnel and their experience in delivering supported employment opportunities – including IPS/SEQF qualifications including </w:t>
            </w:r>
            <w:r>
              <w:rPr>
                <w:rFonts w:cs="Arial"/>
                <w:iCs/>
                <w:spacing w:val="2"/>
              </w:rPr>
              <w:t>a</w:t>
            </w:r>
            <w:r w:rsidRPr="002B1946">
              <w:rPr>
                <w:rFonts w:cs="Arial"/>
                <w:iCs/>
                <w:spacing w:val="2"/>
              </w:rPr>
              <w:t xml:space="preserve"> plan to gain IPS/SEQF qualification if required, or how this will be supported</w:t>
            </w:r>
            <w:r w:rsidR="00F36A6D">
              <w:rPr>
                <w:rFonts w:cs="Arial"/>
                <w:iCs/>
                <w:spacing w:val="2"/>
              </w:rPr>
              <w:t>.</w:t>
            </w:r>
          </w:p>
          <w:p w14:paraId="21C6AF31" w14:textId="77777777" w:rsidR="00296E94" w:rsidRDefault="00296E94" w:rsidP="00A2464E">
            <w:pPr>
              <w:ind w:left="360" w:right="45"/>
              <w:rPr>
                <w:rFonts w:cs="Arial"/>
                <w:iCs/>
                <w:spacing w:val="2"/>
              </w:rPr>
            </w:pPr>
          </w:p>
          <w:p w14:paraId="5E3BBF52" w14:textId="77777777" w:rsidR="00296E94" w:rsidRPr="005F7EB9" w:rsidRDefault="00296E94" w:rsidP="00A2464E">
            <w:pPr>
              <w:ind w:left="1440" w:right="45"/>
              <w:rPr>
                <w:rFonts w:cs="Arial"/>
                <w:iCs/>
                <w:spacing w:val="2"/>
              </w:rPr>
            </w:pPr>
            <w:r w:rsidRPr="005F7EB9">
              <w:rPr>
                <w:rFonts w:cs="Arial"/>
                <w:iCs/>
                <w:spacing w:val="2"/>
              </w:rPr>
              <w:t>Outline of the programme of support for: </w:t>
            </w:r>
          </w:p>
          <w:p w14:paraId="3527826F" w14:textId="77777777" w:rsidR="00296E94" w:rsidRPr="005F7EB9" w:rsidRDefault="00296E94" w:rsidP="00296E94">
            <w:pPr>
              <w:numPr>
                <w:ilvl w:val="0"/>
                <w:numId w:val="36"/>
              </w:numPr>
              <w:ind w:left="1800" w:right="45"/>
              <w:rPr>
                <w:rFonts w:cs="Arial"/>
                <w:iCs/>
                <w:spacing w:val="2"/>
              </w:rPr>
            </w:pPr>
            <w:r w:rsidRPr="005F7EB9">
              <w:rPr>
                <w:rFonts w:cs="Arial"/>
                <w:iCs/>
                <w:spacing w:val="2"/>
              </w:rPr>
              <w:t>Out of work participants on the IPS pathway </w:t>
            </w:r>
          </w:p>
          <w:p w14:paraId="47C3A767" w14:textId="77777777" w:rsidR="00296E94" w:rsidRPr="005F7EB9" w:rsidRDefault="00296E94" w:rsidP="00296E94">
            <w:pPr>
              <w:numPr>
                <w:ilvl w:val="0"/>
                <w:numId w:val="37"/>
              </w:numPr>
              <w:ind w:left="1800" w:right="45"/>
              <w:rPr>
                <w:rFonts w:cs="Arial"/>
                <w:iCs/>
                <w:spacing w:val="2"/>
              </w:rPr>
            </w:pPr>
            <w:r w:rsidRPr="005F7EB9">
              <w:rPr>
                <w:rFonts w:cs="Arial"/>
                <w:iCs/>
                <w:spacing w:val="2"/>
              </w:rPr>
              <w:t>Out of work participants on the SEQF pathway </w:t>
            </w:r>
          </w:p>
          <w:p w14:paraId="37F9F468" w14:textId="77777777" w:rsidR="00296E94" w:rsidRPr="005F7EB9" w:rsidRDefault="00296E94" w:rsidP="00296E94">
            <w:pPr>
              <w:numPr>
                <w:ilvl w:val="0"/>
                <w:numId w:val="38"/>
              </w:numPr>
              <w:ind w:left="1800" w:right="45"/>
              <w:rPr>
                <w:rFonts w:cs="Arial"/>
                <w:iCs/>
                <w:spacing w:val="2"/>
              </w:rPr>
            </w:pPr>
            <w:r w:rsidRPr="005F7EB9">
              <w:rPr>
                <w:rFonts w:cs="Arial"/>
                <w:iCs/>
                <w:spacing w:val="2"/>
              </w:rPr>
              <w:t>In-work (retention) participants on the IPS pathway </w:t>
            </w:r>
          </w:p>
          <w:p w14:paraId="0B221965" w14:textId="77777777" w:rsidR="00296E94" w:rsidRDefault="00296E94" w:rsidP="00296E94">
            <w:pPr>
              <w:numPr>
                <w:ilvl w:val="0"/>
                <w:numId w:val="39"/>
              </w:numPr>
              <w:ind w:left="1800" w:right="45"/>
              <w:rPr>
                <w:rFonts w:cs="Arial"/>
                <w:iCs/>
                <w:spacing w:val="2"/>
              </w:rPr>
            </w:pPr>
            <w:r w:rsidRPr="005F7EB9">
              <w:rPr>
                <w:rFonts w:cs="Arial"/>
                <w:iCs/>
                <w:spacing w:val="2"/>
              </w:rPr>
              <w:t>In-work (retention) participants on the SEQF pathway </w:t>
            </w:r>
          </w:p>
          <w:p w14:paraId="3634E27A" w14:textId="77777777" w:rsidR="00296E94" w:rsidRPr="005F7EB9" w:rsidRDefault="00296E94" w:rsidP="00A2464E">
            <w:pPr>
              <w:ind w:right="45"/>
              <w:rPr>
                <w:rFonts w:cs="Arial"/>
                <w:iCs/>
                <w:spacing w:val="2"/>
              </w:rPr>
            </w:pPr>
          </w:p>
          <w:p w14:paraId="25E1314C" w14:textId="77777777" w:rsidR="00296E94" w:rsidRPr="00C4446F" w:rsidRDefault="00296E94" w:rsidP="00296E94">
            <w:pPr>
              <w:pStyle w:val="ListParagraph"/>
              <w:numPr>
                <w:ilvl w:val="0"/>
                <w:numId w:val="47"/>
              </w:numPr>
              <w:ind w:right="45"/>
              <w:contextualSpacing w:val="0"/>
              <w:rPr>
                <w:rFonts w:cs="Arial"/>
                <w:iCs/>
                <w:spacing w:val="2"/>
              </w:rPr>
            </w:pPr>
            <w:r w:rsidRPr="00C4446F">
              <w:rPr>
                <w:rFonts w:cs="Arial"/>
                <w:iCs/>
                <w:spacing w:val="2"/>
              </w:rPr>
              <w:t>Outline of the wrap-around support to sustain the participant throughout the programme.</w:t>
            </w:r>
          </w:p>
          <w:p w14:paraId="4B2CF551" w14:textId="77777777" w:rsidR="00296E94" w:rsidRPr="00C4446F" w:rsidRDefault="00296E94" w:rsidP="00296E94">
            <w:pPr>
              <w:numPr>
                <w:ilvl w:val="0"/>
                <w:numId w:val="47"/>
              </w:numPr>
              <w:ind w:right="45"/>
              <w:rPr>
                <w:rFonts w:cs="Arial"/>
                <w:iCs/>
                <w:spacing w:val="2"/>
              </w:rPr>
            </w:pPr>
            <w:r w:rsidRPr="00C4446F">
              <w:rPr>
                <w:rFonts w:cs="Arial"/>
                <w:iCs/>
                <w:spacing w:val="2"/>
              </w:rPr>
              <w:t>Approach to ensuring that Buckinghamshire residents are targeted and supported with the focus within the Opportunity Bucks wards.</w:t>
            </w:r>
          </w:p>
          <w:p w14:paraId="16CC13EC" w14:textId="77777777" w:rsidR="00296E94" w:rsidRPr="005F7EB9" w:rsidRDefault="00296E94" w:rsidP="00A2464E">
            <w:pPr>
              <w:ind w:right="45"/>
              <w:rPr>
                <w:rFonts w:cs="Arial"/>
                <w:iCs/>
                <w:spacing w:val="2"/>
              </w:rPr>
            </w:pPr>
            <w:r w:rsidRPr="005F7EB9">
              <w:rPr>
                <w:rFonts w:cs="Arial"/>
                <w:iCs/>
                <w:spacing w:val="2"/>
              </w:rPr>
              <w:t> </w:t>
            </w:r>
          </w:p>
        </w:tc>
        <w:tc>
          <w:tcPr>
            <w:tcW w:w="1969" w:type="dxa"/>
            <w:tcBorders>
              <w:top w:val="single" w:sz="6" w:space="0" w:color="auto"/>
              <w:left w:val="single" w:sz="6" w:space="0" w:color="auto"/>
              <w:bottom w:val="single" w:sz="6" w:space="0" w:color="auto"/>
              <w:right w:val="single" w:sz="6" w:space="0" w:color="auto"/>
            </w:tcBorders>
            <w:hideMark/>
          </w:tcPr>
          <w:p w14:paraId="2E250300" w14:textId="77777777" w:rsidR="00296E94" w:rsidRPr="005F7EB9" w:rsidRDefault="00296E94" w:rsidP="00A2464E">
            <w:pPr>
              <w:ind w:right="45"/>
              <w:jc w:val="center"/>
              <w:rPr>
                <w:rFonts w:cs="Arial"/>
                <w:iCs/>
                <w:spacing w:val="2"/>
              </w:rPr>
            </w:pPr>
            <w:r w:rsidRPr="005F7EB9">
              <w:rPr>
                <w:rFonts w:cs="Arial"/>
                <w:iCs/>
                <w:spacing w:val="2"/>
              </w:rPr>
              <w:lastRenderedPageBreak/>
              <w:t>40</w:t>
            </w:r>
          </w:p>
        </w:tc>
      </w:tr>
      <w:tr w:rsidR="00296E94" w:rsidRPr="00892029" w14:paraId="30FEBACE" w14:textId="77777777" w:rsidTr="0030764E">
        <w:trPr>
          <w:trHeight w:val="300"/>
        </w:trPr>
        <w:tc>
          <w:tcPr>
            <w:tcW w:w="1099" w:type="dxa"/>
            <w:tcBorders>
              <w:top w:val="single" w:sz="6" w:space="0" w:color="auto"/>
              <w:left w:val="single" w:sz="6" w:space="0" w:color="auto"/>
              <w:bottom w:val="single" w:sz="6" w:space="0" w:color="auto"/>
              <w:right w:val="single" w:sz="6" w:space="0" w:color="auto"/>
            </w:tcBorders>
            <w:hideMark/>
          </w:tcPr>
          <w:p w14:paraId="2200DD88" w14:textId="77777777" w:rsidR="00296E94" w:rsidRPr="005F7EB9" w:rsidRDefault="00296E94" w:rsidP="00A2464E">
            <w:pPr>
              <w:ind w:right="45"/>
              <w:jc w:val="center"/>
              <w:rPr>
                <w:rFonts w:cs="Arial"/>
                <w:iCs/>
                <w:spacing w:val="2"/>
              </w:rPr>
            </w:pPr>
            <w:r>
              <w:rPr>
                <w:rFonts w:cs="Arial"/>
                <w:iCs/>
                <w:spacing w:val="2"/>
              </w:rPr>
              <w:t>2</w:t>
            </w:r>
          </w:p>
        </w:tc>
        <w:tc>
          <w:tcPr>
            <w:tcW w:w="5917" w:type="dxa"/>
            <w:tcBorders>
              <w:top w:val="single" w:sz="6" w:space="0" w:color="auto"/>
              <w:left w:val="single" w:sz="6" w:space="0" w:color="auto"/>
              <w:bottom w:val="single" w:sz="6" w:space="0" w:color="auto"/>
              <w:right w:val="single" w:sz="6" w:space="0" w:color="auto"/>
            </w:tcBorders>
            <w:hideMark/>
          </w:tcPr>
          <w:p w14:paraId="163F61DB" w14:textId="77777777" w:rsidR="00296E94" w:rsidRPr="005F7EB9" w:rsidRDefault="00296E94" w:rsidP="00A2464E">
            <w:pPr>
              <w:ind w:right="45"/>
              <w:rPr>
                <w:rFonts w:cs="Arial"/>
                <w:iCs/>
                <w:spacing w:val="2"/>
              </w:rPr>
            </w:pPr>
            <w:r w:rsidRPr="005F7EB9">
              <w:rPr>
                <w:rFonts w:cs="Arial"/>
                <w:iCs/>
                <w:spacing w:val="2"/>
                <w:u w:val="single"/>
              </w:rPr>
              <w:t>Organisations experience, facilities, expertise and qualifications to deliver the Connect to Work programme.</w:t>
            </w:r>
            <w:r w:rsidRPr="005F7EB9">
              <w:rPr>
                <w:rFonts w:cs="Arial"/>
                <w:iCs/>
                <w:spacing w:val="2"/>
              </w:rPr>
              <w:t>  </w:t>
            </w:r>
          </w:p>
          <w:p w14:paraId="1899D1EC" w14:textId="77777777" w:rsidR="00296E94" w:rsidRPr="005F7EB9" w:rsidRDefault="00296E94" w:rsidP="00A2464E">
            <w:pPr>
              <w:ind w:right="45"/>
              <w:rPr>
                <w:rFonts w:cs="Arial"/>
                <w:iCs/>
                <w:spacing w:val="2"/>
              </w:rPr>
            </w:pPr>
            <w:r w:rsidRPr="005F7EB9">
              <w:rPr>
                <w:rFonts w:cs="Arial"/>
                <w:iCs/>
                <w:spacing w:val="2"/>
              </w:rPr>
              <w:t> </w:t>
            </w:r>
          </w:p>
          <w:p w14:paraId="60170986" w14:textId="77777777" w:rsidR="00296E94" w:rsidRPr="005F7EB9" w:rsidRDefault="00296E94" w:rsidP="00A2464E">
            <w:pPr>
              <w:ind w:right="45"/>
              <w:rPr>
                <w:rFonts w:cs="Arial"/>
                <w:iCs/>
                <w:spacing w:val="2"/>
              </w:rPr>
            </w:pPr>
            <w:r w:rsidRPr="005F7EB9">
              <w:rPr>
                <w:rFonts w:cs="Arial"/>
                <w:b/>
                <w:bCs/>
                <w:iCs/>
                <w:spacing w:val="2"/>
              </w:rPr>
              <w:t>Employer support</w:t>
            </w:r>
            <w:r w:rsidRPr="005F7EB9">
              <w:rPr>
                <w:rFonts w:cs="Arial"/>
                <w:iCs/>
                <w:spacing w:val="2"/>
              </w:rPr>
              <w:t> </w:t>
            </w:r>
          </w:p>
          <w:p w14:paraId="6ED53BC2" w14:textId="77777777" w:rsidR="00296E94" w:rsidRPr="005F7EB9" w:rsidRDefault="00296E94" w:rsidP="00A2464E">
            <w:pPr>
              <w:ind w:right="45"/>
              <w:rPr>
                <w:rFonts w:cs="Arial"/>
                <w:iCs/>
                <w:spacing w:val="2"/>
              </w:rPr>
            </w:pPr>
            <w:r w:rsidRPr="005F7EB9">
              <w:rPr>
                <w:rFonts w:cs="Arial"/>
                <w:iCs/>
                <w:spacing w:val="2"/>
              </w:rPr>
              <w:t> </w:t>
            </w:r>
          </w:p>
          <w:p w14:paraId="056278C4" w14:textId="77777777" w:rsidR="00296E94" w:rsidRPr="005F7EB9" w:rsidRDefault="00296E94" w:rsidP="00A2464E">
            <w:pPr>
              <w:ind w:right="45"/>
              <w:rPr>
                <w:rFonts w:cs="Arial"/>
                <w:iCs/>
                <w:spacing w:val="2"/>
              </w:rPr>
            </w:pPr>
            <w:r w:rsidRPr="005F7EB9">
              <w:rPr>
                <w:rFonts w:cs="Arial"/>
                <w:iCs/>
                <w:spacing w:val="2"/>
              </w:rPr>
              <w:t>This should include: </w:t>
            </w:r>
          </w:p>
          <w:p w14:paraId="2DBFB146" w14:textId="77777777" w:rsidR="00296E94" w:rsidRPr="00C4446F" w:rsidRDefault="00296E94" w:rsidP="00296E94">
            <w:pPr>
              <w:pStyle w:val="ListParagraph"/>
              <w:numPr>
                <w:ilvl w:val="0"/>
                <w:numId w:val="46"/>
              </w:numPr>
              <w:ind w:right="45"/>
              <w:contextualSpacing w:val="0"/>
              <w:rPr>
                <w:rFonts w:cs="Arial"/>
                <w:iCs/>
                <w:spacing w:val="2"/>
              </w:rPr>
            </w:pPr>
            <w:r w:rsidRPr="00C4446F">
              <w:rPr>
                <w:rFonts w:cs="Arial"/>
                <w:iCs/>
                <w:spacing w:val="2"/>
              </w:rPr>
              <w:t>Organisational experience of delivering employment support programmes with job matching to employers for live, competitive vacancies including the Case studies of previous experience of employer support in supported employment programmes.</w:t>
            </w:r>
          </w:p>
          <w:p w14:paraId="2E009B81" w14:textId="77777777" w:rsidR="00296E94" w:rsidRPr="00C4446F" w:rsidRDefault="00296E94" w:rsidP="00296E94">
            <w:pPr>
              <w:numPr>
                <w:ilvl w:val="0"/>
                <w:numId w:val="46"/>
              </w:numPr>
              <w:ind w:right="45"/>
              <w:rPr>
                <w:rFonts w:cs="Arial"/>
                <w:iCs/>
                <w:spacing w:val="2"/>
              </w:rPr>
            </w:pPr>
            <w:r w:rsidRPr="00C4446F">
              <w:rPr>
                <w:rFonts w:cs="Arial"/>
                <w:iCs/>
                <w:spacing w:val="2"/>
              </w:rPr>
              <w:t xml:space="preserve">Named personnel and their experience in engaging employers to deliver outcomes. Also outline of the available support to upskill the employer in </w:t>
            </w:r>
            <w:r w:rsidRPr="00C4446F">
              <w:rPr>
                <w:rFonts w:cs="Arial"/>
                <w:iCs/>
                <w:spacing w:val="2"/>
              </w:rPr>
              <w:lastRenderedPageBreak/>
              <w:t>supporting individuals with complex barriers throughout the programme.</w:t>
            </w:r>
          </w:p>
          <w:p w14:paraId="685A6BDE" w14:textId="77777777" w:rsidR="00296E94" w:rsidRPr="00C4446F" w:rsidRDefault="00296E94" w:rsidP="00296E94">
            <w:pPr>
              <w:numPr>
                <w:ilvl w:val="0"/>
                <w:numId w:val="46"/>
              </w:numPr>
              <w:ind w:right="45"/>
              <w:rPr>
                <w:rFonts w:cs="Arial"/>
                <w:iCs/>
                <w:spacing w:val="2"/>
              </w:rPr>
            </w:pPr>
            <w:r w:rsidRPr="00C4446F">
              <w:rPr>
                <w:rFonts w:cs="Arial"/>
                <w:iCs/>
                <w:spacing w:val="2"/>
              </w:rPr>
              <w:t>Approach to ensuring that Buckinghamshire residents are targeted and supported with the focus within the Opportunity Bucks wards.</w:t>
            </w:r>
          </w:p>
          <w:p w14:paraId="6FE912D7" w14:textId="77777777" w:rsidR="00296E94" w:rsidRDefault="00296E94" w:rsidP="00296E94">
            <w:pPr>
              <w:pStyle w:val="ListParagraph"/>
              <w:numPr>
                <w:ilvl w:val="0"/>
                <w:numId w:val="46"/>
              </w:numPr>
              <w:ind w:right="45"/>
              <w:contextualSpacing w:val="0"/>
              <w:rPr>
                <w:rFonts w:cs="Arial"/>
                <w:iCs/>
                <w:spacing w:val="2"/>
              </w:rPr>
            </w:pPr>
            <w:r>
              <w:rPr>
                <w:rFonts w:cs="Arial"/>
                <w:iCs/>
                <w:spacing w:val="2"/>
                <w:szCs w:val="24"/>
                <w:lang w:eastAsia="en-GB"/>
              </w:rPr>
              <w:t>A</w:t>
            </w:r>
            <w:r w:rsidRPr="002A5525">
              <w:rPr>
                <w:rFonts w:cs="Arial"/>
                <w:iCs/>
                <w:spacing w:val="2"/>
                <w:szCs w:val="24"/>
                <w:lang w:eastAsia="en-GB"/>
              </w:rPr>
              <w:t>pproach to engaging the Buckinghamshire employers with the focus within the Opportunity Bucks wards.</w:t>
            </w:r>
            <w:r w:rsidRPr="002A5525">
              <w:rPr>
                <w:rFonts w:cs="Arial"/>
                <w:iCs/>
                <w:spacing w:val="2"/>
              </w:rPr>
              <w:t>  </w:t>
            </w:r>
          </w:p>
          <w:p w14:paraId="5B84B139" w14:textId="77777777" w:rsidR="00296E94" w:rsidRPr="002A5525" w:rsidRDefault="00296E94" w:rsidP="00A2464E">
            <w:pPr>
              <w:pStyle w:val="ListParagraph"/>
              <w:rPr>
                <w:rFonts w:cs="Arial"/>
                <w:iCs/>
                <w:spacing w:val="2"/>
              </w:rPr>
            </w:pPr>
          </w:p>
          <w:p w14:paraId="0C8FBFF0" w14:textId="77777777" w:rsidR="00296E94" w:rsidRPr="002A5525" w:rsidRDefault="00296E94" w:rsidP="00A2464E">
            <w:pPr>
              <w:pStyle w:val="ListParagraph"/>
              <w:ind w:right="45"/>
              <w:rPr>
                <w:rFonts w:cs="Arial"/>
                <w:iCs/>
                <w:spacing w:val="2"/>
              </w:rPr>
            </w:pPr>
          </w:p>
        </w:tc>
        <w:tc>
          <w:tcPr>
            <w:tcW w:w="1969" w:type="dxa"/>
            <w:tcBorders>
              <w:top w:val="single" w:sz="6" w:space="0" w:color="auto"/>
              <w:left w:val="single" w:sz="6" w:space="0" w:color="auto"/>
              <w:bottom w:val="single" w:sz="6" w:space="0" w:color="auto"/>
              <w:right w:val="single" w:sz="6" w:space="0" w:color="auto"/>
            </w:tcBorders>
            <w:hideMark/>
          </w:tcPr>
          <w:p w14:paraId="01C300B4" w14:textId="77777777" w:rsidR="00296E94" w:rsidRPr="005F7EB9" w:rsidRDefault="00296E94" w:rsidP="00A2464E">
            <w:pPr>
              <w:ind w:right="45"/>
              <w:jc w:val="center"/>
              <w:rPr>
                <w:rFonts w:cs="Arial"/>
                <w:iCs/>
                <w:spacing w:val="2"/>
              </w:rPr>
            </w:pPr>
            <w:r w:rsidRPr="005F7EB9">
              <w:rPr>
                <w:rFonts w:cs="Arial"/>
                <w:iCs/>
                <w:spacing w:val="2"/>
              </w:rPr>
              <w:lastRenderedPageBreak/>
              <w:t>30</w:t>
            </w:r>
          </w:p>
        </w:tc>
      </w:tr>
      <w:tr w:rsidR="00296E94" w:rsidRPr="00892029" w14:paraId="373BAB01" w14:textId="77777777" w:rsidTr="0030764E">
        <w:trPr>
          <w:trHeight w:val="300"/>
        </w:trPr>
        <w:tc>
          <w:tcPr>
            <w:tcW w:w="1099" w:type="dxa"/>
            <w:tcBorders>
              <w:top w:val="single" w:sz="6" w:space="0" w:color="auto"/>
              <w:left w:val="single" w:sz="6" w:space="0" w:color="auto"/>
              <w:bottom w:val="single" w:sz="6" w:space="0" w:color="auto"/>
              <w:right w:val="single" w:sz="6" w:space="0" w:color="auto"/>
            </w:tcBorders>
            <w:hideMark/>
          </w:tcPr>
          <w:p w14:paraId="37513A45" w14:textId="77777777" w:rsidR="00296E94" w:rsidRPr="005F7EB9" w:rsidRDefault="00296E94" w:rsidP="00A2464E">
            <w:pPr>
              <w:ind w:right="45"/>
              <w:jc w:val="center"/>
              <w:rPr>
                <w:rFonts w:cs="Arial"/>
                <w:iCs/>
                <w:spacing w:val="2"/>
              </w:rPr>
            </w:pPr>
            <w:r>
              <w:rPr>
                <w:rFonts w:cs="Arial"/>
                <w:iCs/>
                <w:spacing w:val="2"/>
              </w:rPr>
              <w:t>3</w:t>
            </w:r>
            <w:r w:rsidRPr="005F7EB9">
              <w:rPr>
                <w:rFonts w:cs="Arial"/>
                <w:iCs/>
                <w:spacing w:val="2"/>
              </w:rPr>
              <w:t>.</w:t>
            </w:r>
          </w:p>
        </w:tc>
        <w:tc>
          <w:tcPr>
            <w:tcW w:w="5917" w:type="dxa"/>
            <w:tcBorders>
              <w:top w:val="single" w:sz="6" w:space="0" w:color="auto"/>
              <w:left w:val="single" w:sz="6" w:space="0" w:color="auto"/>
              <w:bottom w:val="single" w:sz="6" w:space="0" w:color="auto"/>
              <w:right w:val="single" w:sz="6" w:space="0" w:color="auto"/>
            </w:tcBorders>
            <w:hideMark/>
          </w:tcPr>
          <w:p w14:paraId="423533D8" w14:textId="77777777" w:rsidR="00296E94" w:rsidRPr="005F7EB9" w:rsidRDefault="00296E94" w:rsidP="00A2464E">
            <w:pPr>
              <w:ind w:right="45"/>
              <w:rPr>
                <w:rFonts w:cs="Arial"/>
                <w:iCs/>
                <w:spacing w:val="2"/>
              </w:rPr>
            </w:pPr>
            <w:r w:rsidRPr="005F7EB9">
              <w:rPr>
                <w:rFonts w:cs="Arial"/>
                <w:iCs/>
                <w:spacing w:val="2"/>
                <w:u w:val="single"/>
              </w:rPr>
              <w:t>Proposed Approach and Methodologies</w:t>
            </w:r>
            <w:r w:rsidRPr="005F7EB9">
              <w:rPr>
                <w:rFonts w:cs="Arial"/>
                <w:iCs/>
                <w:spacing w:val="2"/>
              </w:rPr>
              <w:t>, including: </w:t>
            </w:r>
          </w:p>
          <w:p w14:paraId="0E12C9F3" w14:textId="77777777" w:rsidR="00296E94" w:rsidRPr="005F7EB9" w:rsidRDefault="00296E94" w:rsidP="00A2464E">
            <w:pPr>
              <w:ind w:right="45"/>
              <w:rPr>
                <w:rFonts w:cs="Arial"/>
                <w:iCs/>
                <w:spacing w:val="2"/>
              </w:rPr>
            </w:pPr>
            <w:r w:rsidRPr="005F7EB9">
              <w:rPr>
                <w:rFonts w:cs="Arial"/>
                <w:iCs/>
                <w:spacing w:val="2"/>
              </w:rPr>
              <w:t> </w:t>
            </w:r>
          </w:p>
          <w:p w14:paraId="01DA3903" w14:textId="77777777" w:rsidR="00296E94" w:rsidRDefault="00296E94" w:rsidP="00296E94">
            <w:pPr>
              <w:numPr>
                <w:ilvl w:val="0"/>
                <w:numId w:val="40"/>
              </w:numPr>
              <w:ind w:right="45"/>
              <w:rPr>
                <w:rFonts w:cs="Arial"/>
                <w:iCs/>
                <w:spacing w:val="2"/>
              </w:rPr>
            </w:pPr>
            <w:r w:rsidRPr="005F7EB9">
              <w:rPr>
                <w:rFonts w:cs="Arial"/>
                <w:iCs/>
                <w:spacing w:val="2"/>
              </w:rPr>
              <w:t>Project plan which details scoping the project, preparing materials, meeting deadlines</w:t>
            </w:r>
            <w:r>
              <w:rPr>
                <w:rFonts w:cs="Arial"/>
                <w:iCs/>
                <w:spacing w:val="2"/>
              </w:rPr>
              <w:t xml:space="preserve"> including the following:</w:t>
            </w:r>
          </w:p>
          <w:p w14:paraId="2BC9D160" w14:textId="77777777" w:rsidR="00296E94" w:rsidRPr="005F7EB9" w:rsidRDefault="00296E94" w:rsidP="00A2464E">
            <w:pPr>
              <w:ind w:left="720" w:right="45"/>
              <w:rPr>
                <w:rFonts w:cs="Arial"/>
                <w:iCs/>
                <w:spacing w:val="2"/>
              </w:rPr>
            </w:pPr>
            <w:r w:rsidRPr="005F7EB9">
              <w:rPr>
                <w:rFonts w:cs="Arial"/>
                <w:iCs/>
                <w:spacing w:val="2"/>
              </w:rPr>
              <w:t> </w:t>
            </w:r>
          </w:p>
          <w:p w14:paraId="73E0C786" w14:textId="3DC586A8" w:rsidR="00D11C6F" w:rsidRPr="003D21F4" w:rsidRDefault="00296E94" w:rsidP="003D21F4">
            <w:pPr>
              <w:numPr>
                <w:ilvl w:val="0"/>
                <w:numId w:val="45"/>
              </w:numPr>
              <w:ind w:left="1080" w:right="45"/>
              <w:rPr>
                <w:rFonts w:cs="Arial"/>
                <w:iCs/>
                <w:spacing w:val="2"/>
              </w:rPr>
            </w:pPr>
            <w:r w:rsidRPr="005F7EB9">
              <w:rPr>
                <w:rFonts w:cs="Arial"/>
                <w:iCs/>
                <w:spacing w:val="2"/>
              </w:rPr>
              <w:t>Named project manager within the team </w:t>
            </w:r>
          </w:p>
          <w:p w14:paraId="58258CA1" w14:textId="13E88A3F" w:rsidR="003D21F4" w:rsidRDefault="003D21F4" w:rsidP="00296E94">
            <w:pPr>
              <w:numPr>
                <w:ilvl w:val="0"/>
                <w:numId w:val="45"/>
              </w:numPr>
              <w:ind w:left="1080" w:right="45"/>
              <w:rPr>
                <w:rFonts w:cs="Arial"/>
                <w:iCs/>
                <w:spacing w:val="2"/>
              </w:rPr>
            </w:pPr>
            <w:r>
              <w:rPr>
                <w:rFonts w:cs="Arial"/>
                <w:iCs/>
                <w:spacing w:val="2"/>
              </w:rPr>
              <w:t xml:space="preserve">Delivery </w:t>
            </w:r>
            <w:r w:rsidR="00E85F87">
              <w:rPr>
                <w:rFonts w:cs="Arial"/>
                <w:iCs/>
                <w:spacing w:val="2"/>
              </w:rPr>
              <w:t>partners</w:t>
            </w:r>
            <w:r>
              <w:rPr>
                <w:rFonts w:cs="Arial"/>
                <w:iCs/>
                <w:spacing w:val="2"/>
              </w:rPr>
              <w:t xml:space="preserve"> </w:t>
            </w:r>
            <w:r w:rsidR="00E85F87">
              <w:rPr>
                <w:rFonts w:cs="Arial"/>
                <w:iCs/>
                <w:spacing w:val="2"/>
              </w:rPr>
              <w:t xml:space="preserve">where known/anticipated  </w:t>
            </w:r>
          </w:p>
          <w:p w14:paraId="6BAA17E3" w14:textId="157D3379" w:rsidR="003D21F4" w:rsidRPr="00E85F87" w:rsidRDefault="003D21F4" w:rsidP="00E85F87">
            <w:pPr>
              <w:ind w:right="45"/>
              <w:rPr>
                <w:rFonts w:cs="Arial"/>
                <w:iCs/>
                <w:spacing w:val="2"/>
              </w:rPr>
            </w:pPr>
            <w:r w:rsidRPr="00E85F87">
              <w:rPr>
                <w:rFonts w:cs="Arial"/>
                <w:iCs/>
                <w:spacing w:val="2"/>
              </w:rPr>
              <w:t xml:space="preserve">(List all known subcontractors anticipated to be involved in the delivery of </w:t>
            </w:r>
            <w:r w:rsidR="00E85F87">
              <w:rPr>
                <w:rFonts w:cs="Arial"/>
                <w:iCs/>
                <w:spacing w:val="2"/>
              </w:rPr>
              <w:t>programme)</w:t>
            </w:r>
          </w:p>
          <w:p w14:paraId="2252A278" w14:textId="77777777" w:rsidR="003D21F4" w:rsidRPr="005F7EB9" w:rsidRDefault="003D21F4" w:rsidP="003D21F4">
            <w:pPr>
              <w:ind w:left="2160" w:right="45"/>
              <w:rPr>
                <w:rFonts w:cs="Arial"/>
                <w:iCs/>
                <w:spacing w:val="2"/>
              </w:rPr>
            </w:pPr>
          </w:p>
          <w:p w14:paraId="4F32D498" w14:textId="77777777" w:rsidR="00296E94" w:rsidRPr="005F7EB9" w:rsidRDefault="00296E94" w:rsidP="00296E94">
            <w:pPr>
              <w:numPr>
                <w:ilvl w:val="0"/>
                <w:numId w:val="45"/>
              </w:numPr>
              <w:ind w:left="1080" w:right="45"/>
              <w:rPr>
                <w:rFonts w:cs="Arial"/>
                <w:iCs/>
                <w:spacing w:val="2"/>
              </w:rPr>
            </w:pPr>
            <w:r w:rsidRPr="005F7EB9">
              <w:rPr>
                <w:rFonts w:cs="Arial"/>
                <w:iCs/>
                <w:spacing w:val="2"/>
              </w:rPr>
              <w:t>Approach to engaging participants and employers </w:t>
            </w:r>
          </w:p>
          <w:p w14:paraId="6C12AA27" w14:textId="75091357" w:rsidR="00296E94" w:rsidRPr="005F7EB9" w:rsidRDefault="00DD2FF6" w:rsidP="00296E94">
            <w:pPr>
              <w:numPr>
                <w:ilvl w:val="0"/>
                <w:numId w:val="45"/>
              </w:numPr>
              <w:ind w:left="1080" w:right="45"/>
              <w:rPr>
                <w:rFonts w:cs="Arial"/>
                <w:iCs/>
                <w:spacing w:val="2"/>
              </w:rPr>
            </w:pPr>
            <w:r w:rsidRPr="00DD2FF6">
              <w:rPr>
                <w:rFonts w:cs="Arial"/>
                <w:iCs/>
                <w:spacing w:val="2"/>
              </w:rPr>
              <w:t>Approach to meeting p</w:t>
            </w:r>
            <w:r>
              <w:rPr>
                <w:rFonts w:cs="Arial"/>
                <w:iCs/>
                <w:spacing w:val="2"/>
              </w:rPr>
              <w:t>articipant</w:t>
            </w:r>
            <w:r w:rsidRPr="00DD2FF6">
              <w:rPr>
                <w:rFonts w:cs="Arial"/>
                <w:iCs/>
                <w:spacing w:val="2"/>
              </w:rPr>
              <w:t xml:space="preserve"> numbers and ability to ramp up delivery to meet peak demand</w:t>
            </w:r>
            <w:r>
              <w:rPr>
                <w:rFonts w:cs="Arial"/>
                <w:iCs/>
                <w:spacing w:val="2"/>
              </w:rPr>
              <w:t>.</w:t>
            </w:r>
            <w:r w:rsidRPr="005F7EB9">
              <w:rPr>
                <w:rFonts w:cs="Arial"/>
                <w:iCs/>
                <w:spacing w:val="2"/>
              </w:rPr>
              <w:t xml:space="preserve"> Number</w:t>
            </w:r>
            <w:r w:rsidR="00296E94" w:rsidRPr="005F7EB9">
              <w:rPr>
                <w:rFonts w:cs="Arial"/>
                <w:iCs/>
                <w:spacing w:val="2"/>
              </w:rPr>
              <w:t xml:space="preserve"> of participants to be engaged on: </w:t>
            </w:r>
          </w:p>
          <w:p w14:paraId="23167954" w14:textId="77777777" w:rsidR="00296E94" w:rsidRPr="005F7EB9" w:rsidRDefault="00296E94" w:rsidP="00296E94">
            <w:pPr>
              <w:numPr>
                <w:ilvl w:val="0"/>
                <w:numId w:val="41"/>
              </w:numPr>
              <w:ind w:left="1800" w:right="45"/>
              <w:rPr>
                <w:rFonts w:cs="Arial"/>
                <w:iCs/>
                <w:spacing w:val="2"/>
              </w:rPr>
            </w:pPr>
            <w:r w:rsidRPr="005F7EB9">
              <w:rPr>
                <w:rFonts w:cs="Arial"/>
                <w:iCs/>
                <w:spacing w:val="2"/>
              </w:rPr>
              <w:t>Out of work participants on the IPS pathway </w:t>
            </w:r>
          </w:p>
          <w:p w14:paraId="3039595E" w14:textId="77777777" w:rsidR="00296E94" w:rsidRPr="005F7EB9" w:rsidRDefault="00296E94" w:rsidP="00296E94">
            <w:pPr>
              <w:numPr>
                <w:ilvl w:val="0"/>
                <w:numId w:val="42"/>
              </w:numPr>
              <w:ind w:left="1800" w:right="45"/>
              <w:rPr>
                <w:rFonts w:cs="Arial"/>
                <w:iCs/>
                <w:spacing w:val="2"/>
              </w:rPr>
            </w:pPr>
            <w:r w:rsidRPr="005F7EB9">
              <w:rPr>
                <w:rFonts w:cs="Arial"/>
                <w:iCs/>
                <w:spacing w:val="2"/>
              </w:rPr>
              <w:t>Out of work participants on the SEQF pathway </w:t>
            </w:r>
          </w:p>
          <w:p w14:paraId="23263A6D" w14:textId="77777777" w:rsidR="00296E94" w:rsidRPr="005F7EB9" w:rsidRDefault="00296E94" w:rsidP="00296E94">
            <w:pPr>
              <w:numPr>
                <w:ilvl w:val="0"/>
                <w:numId w:val="43"/>
              </w:numPr>
              <w:ind w:left="1800" w:right="45"/>
              <w:rPr>
                <w:rFonts w:cs="Arial"/>
                <w:iCs/>
                <w:spacing w:val="2"/>
              </w:rPr>
            </w:pPr>
            <w:r w:rsidRPr="005F7EB9">
              <w:rPr>
                <w:rFonts w:cs="Arial"/>
                <w:iCs/>
                <w:spacing w:val="2"/>
              </w:rPr>
              <w:t>In-work (retention) participants on the IPS pathway </w:t>
            </w:r>
          </w:p>
          <w:p w14:paraId="0C9C21D2" w14:textId="77777777" w:rsidR="00296E94" w:rsidRPr="005F7EB9" w:rsidRDefault="00296E94" w:rsidP="00296E94">
            <w:pPr>
              <w:numPr>
                <w:ilvl w:val="0"/>
                <w:numId w:val="44"/>
              </w:numPr>
              <w:ind w:left="1800" w:right="45"/>
              <w:rPr>
                <w:rFonts w:cs="Arial"/>
                <w:iCs/>
                <w:spacing w:val="2"/>
              </w:rPr>
            </w:pPr>
            <w:r w:rsidRPr="005F7EB9">
              <w:rPr>
                <w:rFonts w:cs="Arial"/>
                <w:iCs/>
                <w:spacing w:val="2"/>
              </w:rPr>
              <w:t>In-work (retention) participants on the SEQF pathway </w:t>
            </w:r>
          </w:p>
          <w:p w14:paraId="5CCA2DEF" w14:textId="77777777" w:rsidR="00296E94" w:rsidRDefault="00296E94" w:rsidP="00296E94">
            <w:pPr>
              <w:numPr>
                <w:ilvl w:val="0"/>
                <w:numId w:val="40"/>
              </w:numPr>
              <w:ind w:right="45"/>
              <w:rPr>
                <w:rFonts w:cs="Arial"/>
                <w:iCs/>
                <w:spacing w:val="2"/>
              </w:rPr>
            </w:pPr>
            <w:r w:rsidRPr="005F7EB9">
              <w:rPr>
                <w:rFonts w:cs="Arial"/>
                <w:iCs/>
                <w:spacing w:val="2"/>
              </w:rPr>
              <w:t xml:space="preserve">Number of participants to be sustained to </w:t>
            </w:r>
            <w:r>
              <w:rPr>
                <w:rFonts w:cs="Arial"/>
                <w:iCs/>
                <w:spacing w:val="2"/>
              </w:rPr>
              <w:t>outcome</w:t>
            </w:r>
            <w:r w:rsidRPr="005F7EB9">
              <w:rPr>
                <w:rFonts w:cs="Arial"/>
                <w:iCs/>
                <w:spacing w:val="2"/>
              </w:rPr>
              <w:t xml:space="preserve"> 3</w:t>
            </w:r>
          </w:p>
          <w:p w14:paraId="53510FF3" w14:textId="77777777" w:rsidR="00296E94" w:rsidRPr="00FD1CBB" w:rsidRDefault="00296E94" w:rsidP="00296E94">
            <w:pPr>
              <w:numPr>
                <w:ilvl w:val="0"/>
                <w:numId w:val="40"/>
              </w:numPr>
              <w:ind w:right="45"/>
              <w:rPr>
                <w:rFonts w:cs="Arial"/>
                <w:iCs/>
                <w:spacing w:val="2"/>
              </w:rPr>
            </w:pPr>
            <w:r w:rsidRPr="005F7EB9">
              <w:rPr>
                <w:rFonts w:cs="Arial"/>
                <w:iCs/>
                <w:spacing w:val="2"/>
              </w:rPr>
              <w:t>Customer journey </w:t>
            </w:r>
          </w:p>
          <w:p w14:paraId="67DDCD38" w14:textId="77777777" w:rsidR="00296E94" w:rsidRPr="005F7EB9" w:rsidRDefault="00296E94" w:rsidP="00296E94">
            <w:pPr>
              <w:numPr>
                <w:ilvl w:val="0"/>
                <w:numId w:val="40"/>
              </w:numPr>
              <w:ind w:right="45"/>
              <w:rPr>
                <w:rFonts w:cs="Arial"/>
                <w:iCs/>
                <w:spacing w:val="2"/>
              </w:rPr>
            </w:pPr>
            <w:r w:rsidRPr="005F7EB9">
              <w:rPr>
                <w:rFonts w:cs="Arial"/>
                <w:iCs/>
                <w:spacing w:val="2"/>
              </w:rPr>
              <w:t>Risk register </w:t>
            </w:r>
          </w:p>
          <w:p w14:paraId="4316C56B" w14:textId="77777777" w:rsidR="00296E94" w:rsidRPr="005F7EB9" w:rsidRDefault="00296E94" w:rsidP="00A2464E">
            <w:pPr>
              <w:ind w:right="45"/>
              <w:rPr>
                <w:rFonts w:cs="Arial"/>
                <w:iCs/>
                <w:spacing w:val="2"/>
              </w:rPr>
            </w:pPr>
            <w:r w:rsidRPr="005F7EB9">
              <w:rPr>
                <w:rFonts w:cs="Arial"/>
                <w:iCs/>
                <w:spacing w:val="2"/>
              </w:rPr>
              <w:t>  </w:t>
            </w:r>
          </w:p>
        </w:tc>
        <w:tc>
          <w:tcPr>
            <w:tcW w:w="1969" w:type="dxa"/>
            <w:tcBorders>
              <w:top w:val="single" w:sz="6" w:space="0" w:color="auto"/>
              <w:left w:val="single" w:sz="6" w:space="0" w:color="auto"/>
              <w:bottom w:val="single" w:sz="6" w:space="0" w:color="auto"/>
              <w:right w:val="single" w:sz="6" w:space="0" w:color="auto"/>
            </w:tcBorders>
            <w:hideMark/>
          </w:tcPr>
          <w:p w14:paraId="5BA07F2C" w14:textId="5C92E2DB" w:rsidR="00296E94" w:rsidRPr="005F7EB9" w:rsidRDefault="00EB637D" w:rsidP="00A2464E">
            <w:pPr>
              <w:ind w:right="45"/>
              <w:jc w:val="center"/>
              <w:rPr>
                <w:rFonts w:cs="Arial"/>
                <w:iCs/>
                <w:spacing w:val="2"/>
              </w:rPr>
            </w:pPr>
            <w:r>
              <w:rPr>
                <w:rFonts w:cs="Arial"/>
                <w:iCs/>
                <w:spacing w:val="2"/>
              </w:rPr>
              <w:t>3</w:t>
            </w:r>
            <w:r w:rsidR="00296E94" w:rsidRPr="005F7EB9">
              <w:rPr>
                <w:rFonts w:cs="Arial"/>
                <w:iCs/>
                <w:spacing w:val="2"/>
              </w:rPr>
              <w:t>0</w:t>
            </w:r>
          </w:p>
        </w:tc>
      </w:tr>
      <w:tr w:rsidR="00296E94" w:rsidRPr="00892029" w14:paraId="65DA1947" w14:textId="77777777" w:rsidTr="0030764E">
        <w:trPr>
          <w:trHeight w:val="300"/>
        </w:trPr>
        <w:tc>
          <w:tcPr>
            <w:tcW w:w="1099" w:type="dxa"/>
            <w:tcBorders>
              <w:top w:val="single" w:sz="6" w:space="0" w:color="auto"/>
              <w:left w:val="single" w:sz="6" w:space="0" w:color="auto"/>
              <w:bottom w:val="single" w:sz="6" w:space="0" w:color="auto"/>
              <w:right w:val="single" w:sz="6" w:space="0" w:color="auto"/>
            </w:tcBorders>
            <w:hideMark/>
          </w:tcPr>
          <w:p w14:paraId="071C0E0C" w14:textId="77777777" w:rsidR="00296E94" w:rsidRPr="005F7EB9" w:rsidRDefault="00296E94" w:rsidP="00A2464E">
            <w:pPr>
              <w:ind w:right="45"/>
              <w:jc w:val="center"/>
              <w:rPr>
                <w:rFonts w:cs="Arial"/>
                <w:iCs/>
                <w:spacing w:val="2"/>
              </w:rPr>
            </w:pPr>
            <w:r>
              <w:rPr>
                <w:rFonts w:cs="Arial"/>
                <w:iCs/>
                <w:spacing w:val="2"/>
              </w:rPr>
              <w:t>4</w:t>
            </w:r>
            <w:r w:rsidRPr="005F7EB9">
              <w:rPr>
                <w:rFonts w:cs="Arial"/>
                <w:iCs/>
                <w:spacing w:val="2"/>
              </w:rPr>
              <w:t>.</w:t>
            </w:r>
          </w:p>
        </w:tc>
        <w:tc>
          <w:tcPr>
            <w:tcW w:w="5917" w:type="dxa"/>
            <w:tcBorders>
              <w:top w:val="single" w:sz="6" w:space="0" w:color="auto"/>
              <w:left w:val="single" w:sz="6" w:space="0" w:color="auto"/>
              <w:bottom w:val="single" w:sz="6" w:space="0" w:color="auto"/>
              <w:right w:val="single" w:sz="6" w:space="0" w:color="auto"/>
            </w:tcBorders>
            <w:hideMark/>
          </w:tcPr>
          <w:p w14:paraId="5A539D2D" w14:textId="77777777" w:rsidR="00296E94" w:rsidRPr="005F7EB9" w:rsidRDefault="00296E94" w:rsidP="00A2464E">
            <w:pPr>
              <w:ind w:right="45"/>
              <w:rPr>
                <w:rFonts w:cs="Arial"/>
                <w:iCs/>
                <w:spacing w:val="2"/>
              </w:rPr>
            </w:pPr>
            <w:r w:rsidRPr="005F7EB9">
              <w:rPr>
                <w:rFonts w:cs="Arial"/>
                <w:iCs/>
                <w:spacing w:val="2"/>
                <w:u w:val="single"/>
              </w:rPr>
              <w:t>Pricing</w:t>
            </w:r>
            <w:r w:rsidRPr="005F7EB9">
              <w:rPr>
                <w:rFonts w:cs="Arial"/>
                <w:iCs/>
                <w:spacing w:val="2"/>
              </w:rPr>
              <w:t> </w:t>
            </w:r>
          </w:p>
          <w:p w14:paraId="3F2D2E92" w14:textId="63721EE1" w:rsidR="00296E94" w:rsidRPr="005F7EB9" w:rsidRDefault="00296E94" w:rsidP="00447CF8">
            <w:pPr>
              <w:ind w:right="45"/>
              <w:rPr>
                <w:rFonts w:cs="Arial"/>
                <w:iCs/>
                <w:spacing w:val="2"/>
              </w:rPr>
            </w:pPr>
            <w:r w:rsidRPr="005F7EB9">
              <w:rPr>
                <w:rFonts w:cs="Arial"/>
                <w:iCs/>
                <w:spacing w:val="2"/>
              </w:rPr>
              <w:t> The expected funding allocation for the services is set out in the Specification. </w:t>
            </w:r>
          </w:p>
        </w:tc>
        <w:tc>
          <w:tcPr>
            <w:tcW w:w="1969" w:type="dxa"/>
            <w:tcBorders>
              <w:top w:val="single" w:sz="6" w:space="0" w:color="auto"/>
              <w:left w:val="single" w:sz="6" w:space="0" w:color="auto"/>
              <w:bottom w:val="single" w:sz="6" w:space="0" w:color="auto"/>
              <w:right w:val="single" w:sz="6" w:space="0" w:color="auto"/>
            </w:tcBorders>
            <w:hideMark/>
          </w:tcPr>
          <w:p w14:paraId="436070F4" w14:textId="4B64E1E9" w:rsidR="00296E94" w:rsidRPr="005F7EB9" w:rsidRDefault="008806E7" w:rsidP="00A2464E">
            <w:pPr>
              <w:ind w:right="45"/>
              <w:jc w:val="center"/>
              <w:rPr>
                <w:rFonts w:cs="Arial"/>
                <w:iCs/>
                <w:spacing w:val="2"/>
              </w:rPr>
            </w:pPr>
            <w:r>
              <w:rPr>
                <w:rFonts w:cs="Arial"/>
                <w:iCs/>
                <w:spacing w:val="2"/>
              </w:rPr>
              <w:t>(Not Scored)</w:t>
            </w:r>
          </w:p>
        </w:tc>
      </w:tr>
      <w:tr w:rsidR="00296E94" w:rsidRPr="00547E18" w14:paraId="76350843" w14:textId="77777777" w:rsidTr="0030764E">
        <w:trPr>
          <w:trHeight w:val="300"/>
        </w:trPr>
        <w:tc>
          <w:tcPr>
            <w:tcW w:w="1099" w:type="dxa"/>
            <w:tcBorders>
              <w:top w:val="single" w:sz="6" w:space="0" w:color="auto"/>
              <w:left w:val="single" w:sz="6" w:space="0" w:color="auto"/>
              <w:bottom w:val="single" w:sz="6" w:space="0" w:color="auto"/>
              <w:right w:val="single" w:sz="6" w:space="0" w:color="auto"/>
            </w:tcBorders>
            <w:hideMark/>
          </w:tcPr>
          <w:p w14:paraId="7B08B46C" w14:textId="77777777" w:rsidR="00296E94" w:rsidRPr="005F7EB9" w:rsidRDefault="00296E94" w:rsidP="00A2464E">
            <w:pPr>
              <w:ind w:right="45"/>
              <w:rPr>
                <w:rFonts w:cs="Arial"/>
                <w:iCs/>
                <w:spacing w:val="2"/>
              </w:rPr>
            </w:pPr>
            <w:r w:rsidRPr="005F7EB9">
              <w:rPr>
                <w:rFonts w:cs="Arial"/>
                <w:b/>
                <w:bCs/>
                <w:iCs/>
                <w:spacing w:val="2"/>
              </w:rPr>
              <w:t> </w:t>
            </w:r>
            <w:r w:rsidRPr="005F7EB9">
              <w:rPr>
                <w:rFonts w:cs="Arial"/>
                <w:iCs/>
                <w:spacing w:val="2"/>
              </w:rPr>
              <w:t> </w:t>
            </w:r>
          </w:p>
        </w:tc>
        <w:tc>
          <w:tcPr>
            <w:tcW w:w="5917" w:type="dxa"/>
            <w:tcBorders>
              <w:top w:val="single" w:sz="6" w:space="0" w:color="auto"/>
              <w:left w:val="single" w:sz="6" w:space="0" w:color="auto"/>
              <w:bottom w:val="single" w:sz="6" w:space="0" w:color="auto"/>
              <w:right w:val="single" w:sz="6" w:space="0" w:color="auto"/>
            </w:tcBorders>
            <w:hideMark/>
          </w:tcPr>
          <w:p w14:paraId="17FE8833" w14:textId="77777777" w:rsidR="00296E94" w:rsidRPr="005F7EB9" w:rsidRDefault="00296E94" w:rsidP="00A2464E">
            <w:pPr>
              <w:ind w:right="45"/>
              <w:rPr>
                <w:rFonts w:cs="Arial"/>
                <w:iCs/>
                <w:spacing w:val="2"/>
              </w:rPr>
            </w:pPr>
            <w:r w:rsidRPr="005F7EB9">
              <w:rPr>
                <w:rFonts w:cs="Arial"/>
                <w:b/>
                <w:bCs/>
                <w:iCs/>
                <w:spacing w:val="2"/>
              </w:rPr>
              <w:t>TOTAL</w:t>
            </w:r>
            <w:r w:rsidRPr="005F7EB9">
              <w:rPr>
                <w:rFonts w:cs="Arial"/>
                <w:iCs/>
                <w:spacing w:val="2"/>
              </w:rPr>
              <w:t> </w:t>
            </w:r>
          </w:p>
        </w:tc>
        <w:tc>
          <w:tcPr>
            <w:tcW w:w="1969" w:type="dxa"/>
            <w:tcBorders>
              <w:top w:val="single" w:sz="6" w:space="0" w:color="auto"/>
              <w:left w:val="single" w:sz="6" w:space="0" w:color="auto"/>
              <w:bottom w:val="single" w:sz="6" w:space="0" w:color="auto"/>
              <w:right w:val="single" w:sz="6" w:space="0" w:color="auto"/>
            </w:tcBorders>
            <w:hideMark/>
          </w:tcPr>
          <w:p w14:paraId="1ABBD4D6" w14:textId="77777777" w:rsidR="00296E94" w:rsidRPr="005F7EB9" w:rsidRDefault="00296E94" w:rsidP="00A2464E">
            <w:pPr>
              <w:ind w:right="45"/>
              <w:jc w:val="center"/>
              <w:rPr>
                <w:rFonts w:cs="Arial"/>
                <w:iCs/>
                <w:spacing w:val="2"/>
              </w:rPr>
            </w:pPr>
            <w:r w:rsidRPr="005F7EB9">
              <w:rPr>
                <w:rFonts w:cs="Arial"/>
                <w:b/>
                <w:bCs/>
                <w:iCs/>
                <w:spacing w:val="2"/>
              </w:rPr>
              <w:t>100%</w:t>
            </w:r>
          </w:p>
          <w:p w14:paraId="32E0D415" w14:textId="77777777" w:rsidR="00296E94" w:rsidRPr="005F7EB9" w:rsidRDefault="00296E94" w:rsidP="00A2464E">
            <w:pPr>
              <w:ind w:right="45"/>
              <w:jc w:val="center"/>
              <w:rPr>
                <w:rFonts w:cs="Arial"/>
                <w:iCs/>
                <w:spacing w:val="2"/>
              </w:rPr>
            </w:pPr>
          </w:p>
        </w:tc>
      </w:tr>
    </w:tbl>
    <w:p w14:paraId="6B8ADBFD" w14:textId="77777777" w:rsidR="00296E94" w:rsidRPr="00547E18" w:rsidRDefault="00296E94" w:rsidP="00296E94">
      <w:pPr>
        <w:ind w:right="45"/>
        <w:rPr>
          <w:rFonts w:cs="Arial"/>
          <w:iCs/>
          <w:spacing w:val="2"/>
        </w:rPr>
      </w:pPr>
      <w:r w:rsidRPr="00547E18">
        <w:rPr>
          <w:rFonts w:cs="Arial"/>
          <w:iCs/>
          <w:spacing w:val="2"/>
        </w:rPr>
        <w:t>  </w:t>
      </w:r>
    </w:p>
    <w:p w14:paraId="23CC20E2" w14:textId="77777777" w:rsidR="00296E94" w:rsidRDefault="00296E94" w:rsidP="5D69622D">
      <w:pPr>
        <w:spacing w:after="240" w:line="276" w:lineRule="auto"/>
        <w:ind w:left="-20" w:right="-20"/>
        <w:rPr>
          <w:rFonts w:ascii="Calibri" w:eastAsia="Calibri" w:hAnsi="Calibri" w:cs="Calibri"/>
          <w:szCs w:val="24"/>
        </w:rPr>
      </w:pPr>
    </w:p>
    <w:p w14:paraId="7855E159" w14:textId="7E6FD85B" w:rsidR="00E73AA4" w:rsidRDefault="74F976CD" w:rsidP="5D69622D">
      <w:pPr>
        <w:spacing w:after="240" w:line="276" w:lineRule="auto"/>
        <w:ind w:left="-20" w:right="-20"/>
        <w:rPr>
          <w:rFonts w:ascii="Calibri" w:eastAsia="Calibri" w:hAnsi="Calibri" w:cs="Calibri"/>
          <w:szCs w:val="24"/>
        </w:rPr>
      </w:pPr>
      <w:r w:rsidRPr="5D69622D">
        <w:rPr>
          <w:rFonts w:ascii="Calibri" w:eastAsia="Calibri" w:hAnsi="Calibri" w:cs="Calibri"/>
          <w:szCs w:val="24"/>
        </w:rPr>
        <w:lastRenderedPageBreak/>
        <w:t>The quality scoring system will be a 0-5 method outlined below:</w:t>
      </w:r>
    </w:p>
    <w:tbl>
      <w:tblPr>
        <w:tblW w:w="5000" w:type="pct"/>
        <w:tblCellMar>
          <w:left w:w="0" w:type="dxa"/>
          <w:right w:w="0" w:type="dxa"/>
        </w:tblCellMar>
        <w:tblLook w:val="04A0" w:firstRow="1" w:lastRow="0" w:firstColumn="1" w:lastColumn="0" w:noHBand="0" w:noVBand="1"/>
      </w:tblPr>
      <w:tblGrid>
        <w:gridCol w:w="766"/>
        <w:gridCol w:w="1624"/>
        <w:gridCol w:w="6616"/>
      </w:tblGrid>
      <w:tr w:rsidR="00BF6623" w14:paraId="60CC8425" w14:textId="77777777" w:rsidTr="3E421204">
        <w:tc>
          <w:tcPr>
            <w:tcW w:w="410" w:type="pct"/>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hideMark/>
          </w:tcPr>
          <w:p w14:paraId="4C34AEF3" w14:textId="77777777" w:rsidR="00BF6623" w:rsidRDefault="00BF6623">
            <w:pPr>
              <w:rPr>
                <w:b/>
                <w:bCs/>
                <w:szCs w:val="24"/>
              </w:rPr>
            </w:pPr>
            <w:r>
              <w:rPr>
                <w:b/>
                <w:bCs/>
                <w:szCs w:val="24"/>
              </w:rPr>
              <w:t>Score</w:t>
            </w:r>
          </w:p>
        </w:tc>
        <w:tc>
          <w:tcPr>
            <w:tcW w:w="869" w:type="pct"/>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hideMark/>
          </w:tcPr>
          <w:p w14:paraId="1C287792" w14:textId="77777777" w:rsidR="00BF6623" w:rsidRDefault="00BF6623">
            <w:pPr>
              <w:rPr>
                <w:b/>
                <w:bCs/>
                <w:szCs w:val="24"/>
              </w:rPr>
            </w:pPr>
            <w:r>
              <w:rPr>
                <w:b/>
                <w:bCs/>
                <w:szCs w:val="24"/>
              </w:rPr>
              <w:t>In the evaluators reasoned opinion the response is:</w:t>
            </w:r>
          </w:p>
        </w:tc>
        <w:tc>
          <w:tcPr>
            <w:tcW w:w="3721" w:type="pct"/>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hideMark/>
          </w:tcPr>
          <w:p w14:paraId="577FE6F7" w14:textId="77777777" w:rsidR="00BF6623" w:rsidRDefault="00BF6623">
            <w:pPr>
              <w:rPr>
                <w:b/>
                <w:bCs/>
                <w:szCs w:val="24"/>
              </w:rPr>
            </w:pPr>
            <w:r>
              <w:rPr>
                <w:b/>
                <w:bCs/>
                <w:szCs w:val="24"/>
              </w:rPr>
              <w:t>Description</w:t>
            </w:r>
          </w:p>
        </w:tc>
      </w:tr>
      <w:tr w:rsidR="00BF6623" w14:paraId="0BDC7C7C" w14:textId="77777777" w:rsidTr="3E421204">
        <w:tc>
          <w:tcPr>
            <w:tcW w:w="41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0F6674B" w14:textId="77777777" w:rsidR="00BF6623" w:rsidRDefault="00BF6623">
            <w:pPr>
              <w:jc w:val="center"/>
              <w:rPr>
                <w:szCs w:val="24"/>
              </w:rPr>
            </w:pPr>
            <w:r>
              <w:rPr>
                <w:szCs w:val="24"/>
              </w:rPr>
              <w:t>0</w:t>
            </w:r>
          </w:p>
        </w:tc>
        <w:tc>
          <w:tcPr>
            <w:tcW w:w="869" w:type="pct"/>
            <w:tcBorders>
              <w:top w:val="nil"/>
              <w:left w:val="nil"/>
              <w:bottom w:val="single" w:sz="8" w:space="0" w:color="auto"/>
              <w:right w:val="single" w:sz="8" w:space="0" w:color="auto"/>
            </w:tcBorders>
            <w:tcMar>
              <w:top w:w="0" w:type="dxa"/>
              <w:left w:w="108" w:type="dxa"/>
              <w:bottom w:w="0" w:type="dxa"/>
              <w:right w:w="108" w:type="dxa"/>
            </w:tcMar>
            <w:hideMark/>
          </w:tcPr>
          <w:p w14:paraId="27E578A5" w14:textId="77777777" w:rsidR="00BF6623" w:rsidRDefault="00BF6623">
            <w:pPr>
              <w:rPr>
                <w:szCs w:val="24"/>
              </w:rPr>
            </w:pPr>
            <w:r>
              <w:rPr>
                <w:szCs w:val="24"/>
              </w:rPr>
              <w:t>Incomplete / or no response / or not offered</w:t>
            </w:r>
          </w:p>
        </w:tc>
        <w:tc>
          <w:tcPr>
            <w:tcW w:w="3721" w:type="pct"/>
            <w:tcBorders>
              <w:top w:val="nil"/>
              <w:left w:val="nil"/>
              <w:bottom w:val="single" w:sz="8" w:space="0" w:color="auto"/>
              <w:right w:val="single" w:sz="8" w:space="0" w:color="auto"/>
            </w:tcBorders>
            <w:tcMar>
              <w:top w:w="0" w:type="dxa"/>
              <w:left w:w="108" w:type="dxa"/>
              <w:bottom w:w="0" w:type="dxa"/>
              <w:right w:w="108" w:type="dxa"/>
            </w:tcMar>
          </w:tcPr>
          <w:p w14:paraId="295227F6" w14:textId="23304FB5" w:rsidR="00BF6623" w:rsidRDefault="34185FDD">
            <w:r>
              <w:t>Response has no evidence of how this will meet the Council’s requirements</w:t>
            </w:r>
            <w:r w:rsidR="1E869C5F">
              <w:t>.</w:t>
            </w:r>
          </w:p>
          <w:p w14:paraId="4FD3CFEC" w14:textId="77777777" w:rsidR="00BF6623" w:rsidRDefault="00BF6623">
            <w:pPr>
              <w:rPr>
                <w:szCs w:val="24"/>
              </w:rPr>
            </w:pPr>
          </w:p>
        </w:tc>
      </w:tr>
      <w:tr w:rsidR="00BF6623" w14:paraId="111109BD" w14:textId="77777777" w:rsidTr="3E421204">
        <w:tc>
          <w:tcPr>
            <w:tcW w:w="41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4A05C2B" w14:textId="77777777" w:rsidR="00BF6623" w:rsidRDefault="00BF6623">
            <w:pPr>
              <w:jc w:val="center"/>
              <w:rPr>
                <w:szCs w:val="24"/>
              </w:rPr>
            </w:pPr>
            <w:r>
              <w:rPr>
                <w:szCs w:val="24"/>
              </w:rPr>
              <w:t>1</w:t>
            </w:r>
          </w:p>
        </w:tc>
        <w:tc>
          <w:tcPr>
            <w:tcW w:w="869" w:type="pct"/>
            <w:tcBorders>
              <w:top w:val="nil"/>
              <w:left w:val="nil"/>
              <w:bottom w:val="single" w:sz="8" w:space="0" w:color="auto"/>
              <w:right w:val="single" w:sz="8" w:space="0" w:color="auto"/>
            </w:tcBorders>
            <w:tcMar>
              <w:top w:w="0" w:type="dxa"/>
              <w:left w:w="108" w:type="dxa"/>
              <w:bottom w:w="0" w:type="dxa"/>
              <w:right w:w="108" w:type="dxa"/>
            </w:tcMar>
            <w:hideMark/>
          </w:tcPr>
          <w:p w14:paraId="36FC9D29" w14:textId="77777777" w:rsidR="00BF6623" w:rsidRDefault="00BF6623">
            <w:pPr>
              <w:rPr>
                <w:szCs w:val="24"/>
              </w:rPr>
            </w:pPr>
            <w:r>
              <w:rPr>
                <w:szCs w:val="24"/>
              </w:rPr>
              <w:t xml:space="preserve">Poor </w:t>
            </w:r>
          </w:p>
        </w:tc>
        <w:tc>
          <w:tcPr>
            <w:tcW w:w="3721" w:type="pct"/>
            <w:tcBorders>
              <w:top w:val="nil"/>
              <w:left w:val="nil"/>
              <w:bottom w:val="single" w:sz="8" w:space="0" w:color="auto"/>
              <w:right w:val="single" w:sz="8" w:space="0" w:color="auto"/>
            </w:tcBorders>
            <w:tcMar>
              <w:top w:w="0" w:type="dxa"/>
              <w:left w:w="108" w:type="dxa"/>
              <w:bottom w:w="0" w:type="dxa"/>
              <w:right w:w="108" w:type="dxa"/>
            </w:tcMar>
          </w:tcPr>
          <w:p w14:paraId="142608EF" w14:textId="728DC1EB" w:rsidR="00BF6623" w:rsidRDefault="34185FDD">
            <w:r>
              <w:t>Response suggests Potential Provider would have difficulties meeting the Councils requirements</w:t>
            </w:r>
            <w:r w:rsidR="79AEDAB3">
              <w:t>.</w:t>
            </w:r>
          </w:p>
          <w:p w14:paraId="123186E7" w14:textId="77777777" w:rsidR="00BF6623" w:rsidRDefault="00BF6623">
            <w:pPr>
              <w:rPr>
                <w:szCs w:val="24"/>
              </w:rPr>
            </w:pPr>
          </w:p>
        </w:tc>
      </w:tr>
      <w:tr w:rsidR="00BF6623" w14:paraId="686CA2AC" w14:textId="77777777" w:rsidTr="3E421204">
        <w:tc>
          <w:tcPr>
            <w:tcW w:w="41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5AF4584" w14:textId="77777777" w:rsidR="00BF6623" w:rsidRDefault="00BF6623">
            <w:pPr>
              <w:jc w:val="center"/>
              <w:rPr>
                <w:szCs w:val="24"/>
              </w:rPr>
            </w:pPr>
            <w:r>
              <w:rPr>
                <w:szCs w:val="24"/>
              </w:rPr>
              <w:t>2</w:t>
            </w:r>
          </w:p>
        </w:tc>
        <w:tc>
          <w:tcPr>
            <w:tcW w:w="869" w:type="pct"/>
            <w:tcBorders>
              <w:top w:val="nil"/>
              <w:left w:val="nil"/>
              <w:bottom w:val="single" w:sz="8" w:space="0" w:color="auto"/>
              <w:right w:val="single" w:sz="8" w:space="0" w:color="auto"/>
            </w:tcBorders>
            <w:tcMar>
              <w:top w:w="0" w:type="dxa"/>
              <w:left w:w="108" w:type="dxa"/>
              <w:bottom w:w="0" w:type="dxa"/>
              <w:right w:w="108" w:type="dxa"/>
            </w:tcMar>
            <w:hideMark/>
          </w:tcPr>
          <w:p w14:paraId="400AB916" w14:textId="77777777" w:rsidR="00BF6623" w:rsidRDefault="00BF6623">
            <w:pPr>
              <w:rPr>
                <w:szCs w:val="24"/>
              </w:rPr>
            </w:pPr>
            <w:r>
              <w:rPr>
                <w:szCs w:val="24"/>
              </w:rPr>
              <w:t>Unsatisfactory</w:t>
            </w:r>
          </w:p>
        </w:tc>
        <w:tc>
          <w:tcPr>
            <w:tcW w:w="3721" w:type="pct"/>
            <w:tcBorders>
              <w:top w:val="nil"/>
              <w:left w:val="nil"/>
              <w:bottom w:val="single" w:sz="8" w:space="0" w:color="auto"/>
              <w:right w:val="single" w:sz="8" w:space="0" w:color="auto"/>
            </w:tcBorders>
            <w:tcMar>
              <w:top w:w="0" w:type="dxa"/>
              <w:left w:w="108" w:type="dxa"/>
              <w:bottom w:w="0" w:type="dxa"/>
              <w:right w:w="108" w:type="dxa"/>
            </w:tcMar>
          </w:tcPr>
          <w:p w14:paraId="766B5C8D" w14:textId="334CE7CE" w:rsidR="00BF6623" w:rsidRDefault="34185FDD">
            <w:r>
              <w:t>Some evidence of meeting requirements but significant detail missing or inappropriate or irrelevant</w:t>
            </w:r>
            <w:r w:rsidR="79AEDAB3">
              <w:t>.</w:t>
            </w:r>
          </w:p>
          <w:p w14:paraId="0FCA8C14" w14:textId="77777777" w:rsidR="00BF6623" w:rsidRDefault="00BF6623">
            <w:pPr>
              <w:rPr>
                <w:szCs w:val="24"/>
              </w:rPr>
            </w:pPr>
          </w:p>
        </w:tc>
      </w:tr>
      <w:tr w:rsidR="00BF6623" w14:paraId="40152804" w14:textId="77777777" w:rsidTr="3E421204">
        <w:tc>
          <w:tcPr>
            <w:tcW w:w="41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AA97E4C" w14:textId="77777777" w:rsidR="00BF6623" w:rsidRDefault="00BF6623">
            <w:pPr>
              <w:jc w:val="center"/>
              <w:rPr>
                <w:szCs w:val="24"/>
              </w:rPr>
            </w:pPr>
            <w:r>
              <w:rPr>
                <w:szCs w:val="24"/>
              </w:rPr>
              <w:t>3</w:t>
            </w:r>
          </w:p>
        </w:tc>
        <w:tc>
          <w:tcPr>
            <w:tcW w:w="869" w:type="pct"/>
            <w:tcBorders>
              <w:top w:val="nil"/>
              <w:left w:val="nil"/>
              <w:bottom w:val="single" w:sz="8" w:space="0" w:color="auto"/>
              <w:right w:val="single" w:sz="8" w:space="0" w:color="auto"/>
            </w:tcBorders>
            <w:tcMar>
              <w:top w:w="0" w:type="dxa"/>
              <w:left w:w="108" w:type="dxa"/>
              <w:bottom w:w="0" w:type="dxa"/>
              <w:right w:w="108" w:type="dxa"/>
            </w:tcMar>
            <w:hideMark/>
          </w:tcPr>
          <w:p w14:paraId="435EECF8" w14:textId="77777777" w:rsidR="00BF6623" w:rsidRDefault="00BF6623">
            <w:pPr>
              <w:rPr>
                <w:szCs w:val="24"/>
              </w:rPr>
            </w:pPr>
            <w:r>
              <w:rPr>
                <w:szCs w:val="24"/>
              </w:rPr>
              <w:t>Satisfactory</w:t>
            </w:r>
          </w:p>
        </w:tc>
        <w:tc>
          <w:tcPr>
            <w:tcW w:w="3721" w:type="pct"/>
            <w:tcBorders>
              <w:top w:val="nil"/>
              <w:left w:val="nil"/>
              <w:bottom w:val="single" w:sz="8" w:space="0" w:color="auto"/>
              <w:right w:val="single" w:sz="8" w:space="0" w:color="auto"/>
            </w:tcBorders>
            <w:tcMar>
              <w:top w:w="0" w:type="dxa"/>
              <w:left w:w="108" w:type="dxa"/>
              <w:bottom w:w="0" w:type="dxa"/>
              <w:right w:w="108" w:type="dxa"/>
            </w:tcMar>
          </w:tcPr>
          <w:p w14:paraId="2BB5CB40" w14:textId="34D1F29B" w:rsidR="00BF6623" w:rsidRPr="00D86A07" w:rsidRDefault="00BF6623">
            <w:pPr>
              <w:rPr>
                <w:szCs w:val="24"/>
              </w:rPr>
            </w:pPr>
            <w:r w:rsidRPr="00D86A07">
              <w:rPr>
                <w:szCs w:val="24"/>
              </w:rPr>
              <w:t>Broadly meets requirements; some minor detail missing</w:t>
            </w:r>
            <w:r>
              <w:rPr>
                <w:szCs w:val="24"/>
              </w:rPr>
              <w:t>.</w:t>
            </w:r>
          </w:p>
          <w:p w14:paraId="784311F7" w14:textId="77777777" w:rsidR="00BF6623" w:rsidRDefault="00BF6623">
            <w:pPr>
              <w:rPr>
                <w:szCs w:val="24"/>
              </w:rPr>
            </w:pPr>
          </w:p>
        </w:tc>
      </w:tr>
      <w:tr w:rsidR="00BF6623" w14:paraId="0AD2AC67" w14:textId="77777777" w:rsidTr="3E421204">
        <w:tc>
          <w:tcPr>
            <w:tcW w:w="41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6AD01E4" w14:textId="77777777" w:rsidR="00BF6623" w:rsidRDefault="00BF6623">
            <w:pPr>
              <w:jc w:val="center"/>
              <w:rPr>
                <w:szCs w:val="24"/>
              </w:rPr>
            </w:pPr>
            <w:r>
              <w:rPr>
                <w:szCs w:val="24"/>
              </w:rPr>
              <w:t>4</w:t>
            </w:r>
          </w:p>
        </w:tc>
        <w:tc>
          <w:tcPr>
            <w:tcW w:w="869" w:type="pct"/>
            <w:tcBorders>
              <w:top w:val="nil"/>
              <w:left w:val="nil"/>
              <w:bottom w:val="single" w:sz="8" w:space="0" w:color="auto"/>
              <w:right w:val="single" w:sz="8" w:space="0" w:color="auto"/>
            </w:tcBorders>
            <w:tcMar>
              <w:top w:w="0" w:type="dxa"/>
              <w:left w:w="108" w:type="dxa"/>
              <w:bottom w:w="0" w:type="dxa"/>
              <w:right w:w="108" w:type="dxa"/>
            </w:tcMar>
            <w:hideMark/>
          </w:tcPr>
          <w:p w14:paraId="362E328A" w14:textId="77777777" w:rsidR="00BF6623" w:rsidRDefault="00BF6623">
            <w:pPr>
              <w:rPr>
                <w:szCs w:val="24"/>
              </w:rPr>
            </w:pPr>
            <w:r>
              <w:rPr>
                <w:szCs w:val="24"/>
              </w:rPr>
              <w:t>A good response</w:t>
            </w:r>
          </w:p>
        </w:tc>
        <w:tc>
          <w:tcPr>
            <w:tcW w:w="3721" w:type="pct"/>
            <w:tcBorders>
              <w:top w:val="nil"/>
              <w:left w:val="nil"/>
              <w:bottom w:val="single" w:sz="8" w:space="0" w:color="auto"/>
              <w:right w:val="single" w:sz="8" w:space="0" w:color="auto"/>
            </w:tcBorders>
            <w:tcMar>
              <w:top w:w="0" w:type="dxa"/>
              <w:left w:w="108" w:type="dxa"/>
              <w:bottom w:w="0" w:type="dxa"/>
              <w:right w:w="108" w:type="dxa"/>
            </w:tcMar>
          </w:tcPr>
          <w:p w14:paraId="2555A024" w14:textId="068C718D" w:rsidR="00BF6623" w:rsidRDefault="34185FDD">
            <w:r>
              <w:t xml:space="preserve">Meets </w:t>
            </w:r>
            <w:r w:rsidR="2FFD3883">
              <w:t>r</w:t>
            </w:r>
            <w:r>
              <w:t>equirements</w:t>
            </w:r>
            <w:r w:rsidR="73BA3B40">
              <w:t>.</w:t>
            </w:r>
          </w:p>
          <w:p w14:paraId="60ED4DE8" w14:textId="77777777" w:rsidR="00BF6623" w:rsidRDefault="00BF6623">
            <w:pPr>
              <w:rPr>
                <w:szCs w:val="24"/>
              </w:rPr>
            </w:pPr>
          </w:p>
        </w:tc>
      </w:tr>
      <w:tr w:rsidR="00BF6623" w14:paraId="70D0DA21" w14:textId="77777777" w:rsidTr="3E421204">
        <w:tc>
          <w:tcPr>
            <w:tcW w:w="41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F2CAD34" w14:textId="77777777" w:rsidR="00BF6623" w:rsidRDefault="00BF6623">
            <w:pPr>
              <w:jc w:val="center"/>
              <w:rPr>
                <w:szCs w:val="24"/>
              </w:rPr>
            </w:pPr>
            <w:r>
              <w:rPr>
                <w:szCs w:val="24"/>
              </w:rPr>
              <w:t>5</w:t>
            </w:r>
          </w:p>
        </w:tc>
        <w:tc>
          <w:tcPr>
            <w:tcW w:w="869" w:type="pct"/>
            <w:tcBorders>
              <w:top w:val="nil"/>
              <w:left w:val="nil"/>
              <w:bottom w:val="single" w:sz="8" w:space="0" w:color="auto"/>
              <w:right w:val="single" w:sz="8" w:space="0" w:color="auto"/>
            </w:tcBorders>
            <w:tcMar>
              <w:top w:w="0" w:type="dxa"/>
              <w:left w:w="108" w:type="dxa"/>
              <w:bottom w:w="0" w:type="dxa"/>
              <w:right w:w="108" w:type="dxa"/>
            </w:tcMar>
            <w:hideMark/>
          </w:tcPr>
          <w:p w14:paraId="7FFD9029" w14:textId="77777777" w:rsidR="00BF6623" w:rsidRDefault="00BF6623">
            <w:pPr>
              <w:rPr>
                <w:szCs w:val="24"/>
              </w:rPr>
            </w:pPr>
            <w:r>
              <w:rPr>
                <w:szCs w:val="24"/>
              </w:rPr>
              <w:t>Excellent</w:t>
            </w:r>
          </w:p>
        </w:tc>
        <w:tc>
          <w:tcPr>
            <w:tcW w:w="3721" w:type="pct"/>
            <w:tcBorders>
              <w:top w:val="nil"/>
              <w:left w:val="nil"/>
              <w:bottom w:val="single" w:sz="8" w:space="0" w:color="auto"/>
              <w:right w:val="single" w:sz="8" w:space="0" w:color="auto"/>
            </w:tcBorders>
            <w:tcMar>
              <w:top w:w="0" w:type="dxa"/>
              <w:left w:w="108" w:type="dxa"/>
              <w:bottom w:w="0" w:type="dxa"/>
              <w:right w:w="108" w:type="dxa"/>
            </w:tcMar>
          </w:tcPr>
          <w:p w14:paraId="3D9060CB" w14:textId="1F58F7C9" w:rsidR="00BF6623" w:rsidRDefault="34185FDD">
            <w:r>
              <w:t>Very strong evidence of ability to meet requirements. Extra business benefits/added value</w:t>
            </w:r>
            <w:r w:rsidR="46CD54A4">
              <w:t>.</w:t>
            </w:r>
          </w:p>
          <w:p w14:paraId="66DE14CD" w14:textId="77777777" w:rsidR="00BF6623" w:rsidRDefault="00BF6623">
            <w:pPr>
              <w:rPr>
                <w:szCs w:val="24"/>
              </w:rPr>
            </w:pPr>
          </w:p>
        </w:tc>
      </w:tr>
    </w:tbl>
    <w:p w14:paraId="187D16FA" w14:textId="7A823622" w:rsidR="00E73AA4" w:rsidRDefault="00E73AA4" w:rsidP="00E73AA4">
      <w:pPr>
        <w:ind w:right="10"/>
      </w:pPr>
    </w:p>
    <w:p w14:paraId="47763E46" w14:textId="624DBDFF" w:rsidR="00941ED7" w:rsidRDefault="00941ED7" w:rsidP="00941ED7">
      <w:pPr>
        <w:ind w:right="10"/>
      </w:pPr>
      <w:r w:rsidRPr="007A034F">
        <w:rPr>
          <w:rFonts w:eastAsia="Times New Roman" w:cstheme="minorHAnsi"/>
          <w:b/>
          <w:bCs/>
          <w:szCs w:val="24"/>
          <w:lang w:eastAsia="en-GB"/>
        </w:rPr>
        <w:t xml:space="preserve">The Council reserves the right to disqualify any organisation that does not achieve a minimum score of </w:t>
      </w:r>
      <w:r w:rsidR="0030764E">
        <w:rPr>
          <w:rFonts w:eastAsia="Times New Roman" w:cstheme="minorHAnsi"/>
          <w:b/>
          <w:bCs/>
          <w:szCs w:val="24"/>
          <w:lang w:eastAsia="en-GB"/>
        </w:rPr>
        <w:t xml:space="preserve">60 </w:t>
      </w:r>
      <w:r w:rsidRPr="007A034F">
        <w:rPr>
          <w:rFonts w:eastAsia="Times New Roman" w:cstheme="minorHAnsi"/>
          <w:b/>
          <w:bCs/>
          <w:szCs w:val="24"/>
          <w:lang w:eastAsia="en-GB"/>
        </w:rPr>
        <w:t xml:space="preserve">of the available </w:t>
      </w:r>
      <w:r w:rsidR="0030764E">
        <w:rPr>
          <w:rFonts w:eastAsia="Times New Roman" w:cstheme="minorHAnsi"/>
          <w:b/>
          <w:bCs/>
          <w:szCs w:val="24"/>
          <w:lang w:eastAsia="en-GB"/>
        </w:rPr>
        <w:t>10</w:t>
      </w:r>
      <w:r w:rsidRPr="007A034F">
        <w:rPr>
          <w:rFonts w:eastAsia="Times New Roman" w:cstheme="minorHAnsi"/>
          <w:b/>
          <w:bCs/>
          <w:szCs w:val="24"/>
          <w:lang w:eastAsia="en-GB"/>
        </w:rPr>
        <w:t>0 allocated to quality (i.e. 60% of the maximum quality score). In these circumstances</w:t>
      </w:r>
      <w:r w:rsidR="00D14D29">
        <w:rPr>
          <w:rFonts w:eastAsia="Times New Roman" w:cstheme="minorHAnsi"/>
          <w:b/>
          <w:bCs/>
          <w:szCs w:val="24"/>
          <w:lang w:eastAsia="en-GB"/>
        </w:rPr>
        <w:t>,</w:t>
      </w:r>
      <w:r w:rsidRPr="007A034F">
        <w:rPr>
          <w:rFonts w:eastAsia="Times New Roman" w:cstheme="minorHAnsi"/>
          <w:b/>
          <w:bCs/>
          <w:szCs w:val="24"/>
          <w:lang w:eastAsia="en-GB"/>
        </w:rPr>
        <w:t xml:space="preserve"> the Potential Providers finance submission will not be scored</w:t>
      </w:r>
      <w:r w:rsidRPr="0028260D">
        <w:rPr>
          <w:rFonts w:eastAsia="Times New Roman" w:cs="Arial"/>
          <w:bCs/>
          <w:szCs w:val="24"/>
          <w:lang w:eastAsia="en-GB"/>
        </w:rPr>
        <w:t>.</w:t>
      </w:r>
    </w:p>
    <w:p w14:paraId="2A939CB0" w14:textId="77777777" w:rsidR="00681A9E" w:rsidRDefault="00681A9E" w:rsidP="00E73AA4">
      <w:pPr>
        <w:ind w:right="10"/>
      </w:pPr>
    </w:p>
    <w:p w14:paraId="7C052982" w14:textId="64C25147" w:rsidR="00CC0EC7" w:rsidRPr="00F846C5" w:rsidRDefault="00CC0EC7" w:rsidP="00681A9E">
      <w:pPr>
        <w:spacing w:after="264"/>
        <w:ind w:right="10"/>
        <w:rPr>
          <w:rFonts w:ascii="Calibri" w:eastAsiaTheme="majorEastAsia" w:hAnsi="Calibri" w:cstheme="majorBidi"/>
          <w:b/>
          <w:bCs/>
          <w:iCs/>
          <w:szCs w:val="24"/>
        </w:rPr>
      </w:pPr>
      <w:r w:rsidRPr="00F846C5">
        <w:rPr>
          <w:rFonts w:ascii="Calibri" w:eastAsiaTheme="majorEastAsia" w:hAnsi="Calibri" w:cstheme="majorBidi"/>
          <w:b/>
          <w:bCs/>
          <w:iCs/>
          <w:szCs w:val="24"/>
        </w:rPr>
        <w:t>Withdrawal of opportunity</w:t>
      </w:r>
    </w:p>
    <w:p w14:paraId="0F1686C8" w14:textId="0A2670CA" w:rsidR="00CC0EC7" w:rsidRPr="00130D76" w:rsidRDefault="007A51E6" w:rsidP="00681A9E">
      <w:pPr>
        <w:spacing w:after="264"/>
        <w:ind w:right="10"/>
        <w:rPr>
          <w:iCs/>
        </w:rPr>
      </w:pPr>
      <w:r w:rsidRPr="00130D76">
        <w:rPr>
          <w:iCs/>
        </w:rPr>
        <w:t xml:space="preserve">We reserve the right to withdraw the </w:t>
      </w:r>
      <w:r w:rsidR="002D71A6" w:rsidRPr="00130D76">
        <w:rPr>
          <w:iCs/>
        </w:rPr>
        <w:t xml:space="preserve">invitation to </w:t>
      </w:r>
      <w:r w:rsidR="006700FB">
        <w:rPr>
          <w:iCs/>
        </w:rPr>
        <w:t>tender</w:t>
      </w:r>
      <w:r w:rsidRPr="00130D76">
        <w:rPr>
          <w:iCs/>
        </w:rPr>
        <w:t xml:space="preserve"> at any time </w:t>
      </w:r>
      <w:r w:rsidR="007F5892" w:rsidRPr="00130D76">
        <w:rPr>
          <w:iCs/>
        </w:rPr>
        <w:t>without</w:t>
      </w:r>
      <w:r w:rsidR="002D71A6" w:rsidRPr="00130D76">
        <w:rPr>
          <w:iCs/>
        </w:rPr>
        <w:t xml:space="preserve"> notice.</w:t>
      </w:r>
    </w:p>
    <w:p w14:paraId="73A73FAC" w14:textId="77777777" w:rsidR="001A49DB" w:rsidRPr="00130D76" w:rsidRDefault="001A49DB" w:rsidP="00E73AA4">
      <w:pPr>
        <w:pStyle w:val="Heading2"/>
        <w:rPr>
          <w:iCs/>
          <w:color w:val="auto"/>
          <w:sz w:val="24"/>
          <w:szCs w:val="24"/>
          <w:u w:val="single"/>
        </w:rPr>
      </w:pPr>
    </w:p>
    <w:p w14:paraId="7E1A67D1" w14:textId="5B05414E" w:rsidR="00E73AA4" w:rsidRPr="00F846C5" w:rsidRDefault="00011FA9" w:rsidP="00E73AA4">
      <w:pPr>
        <w:pStyle w:val="Heading2"/>
        <w:rPr>
          <w:b/>
          <w:bCs/>
          <w:iCs/>
          <w:color w:val="auto"/>
          <w:sz w:val="24"/>
          <w:szCs w:val="24"/>
        </w:rPr>
      </w:pPr>
      <w:r w:rsidRPr="00F846C5">
        <w:rPr>
          <w:b/>
          <w:bCs/>
          <w:iCs/>
          <w:color w:val="auto"/>
          <w:sz w:val="24"/>
          <w:szCs w:val="24"/>
        </w:rPr>
        <w:t>Contract for services</w:t>
      </w:r>
    </w:p>
    <w:p w14:paraId="560DA8BF" w14:textId="77777777" w:rsidR="00E73AA4" w:rsidRPr="00130D76" w:rsidRDefault="00E73AA4" w:rsidP="00E73AA4">
      <w:pPr>
        <w:spacing w:line="259" w:lineRule="auto"/>
        <w:rPr>
          <w:b/>
          <w:bCs/>
        </w:rPr>
      </w:pPr>
      <w:r w:rsidRPr="00130D76">
        <w:rPr>
          <w:rFonts w:ascii="Arial" w:eastAsia="Arial" w:hAnsi="Arial" w:cs="Arial"/>
          <w:b/>
          <w:bCs/>
          <w:color w:val="4472C4"/>
          <w:sz w:val="26"/>
        </w:rPr>
        <w:t xml:space="preserve"> </w:t>
      </w:r>
    </w:p>
    <w:p w14:paraId="650F8FE9" w14:textId="00BFF58F" w:rsidR="00E73AA4" w:rsidRDefault="00E73AA4" w:rsidP="00E73AA4">
      <w:pPr>
        <w:ind w:right="10"/>
      </w:pPr>
      <w:r>
        <w:t xml:space="preserve">Successful applicants will be invited to sign a </w:t>
      </w:r>
      <w:r w:rsidR="00011FA9">
        <w:t>contract for services</w:t>
      </w:r>
      <w:r>
        <w:t xml:space="preserve">. It is a standard, non-negotiable template document and reflects both </w:t>
      </w:r>
      <w:r w:rsidR="00681A9E">
        <w:t>the Council</w:t>
      </w:r>
      <w:r w:rsidR="00011FA9">
        <w:t xml:space="preserve">’s and Department for </w:t>
      </w:r>
      <w:r w:rsidR="001A49DB">
        <w:t>Works</w:t>
      </w:r>
      <w:r w:rsidR="0009111F">
        <w:t xml:space="preserve"> and Pensions</w:t>
      </w:r>
      <w:r w:rsidR="00011FA9">
        <w:t xml:space="preserve"> requirements </w:t>
      </w:r>
      <w:r>
        <w:t xml:space="preserve">for managing, monitoring and reporting project activity. </w:t>
      </w:r>
      <w:r w:rsidR="00011FA9">
        <w:t>A copy of the outline contract for services is available in the document pack</w:t>
      </w:r>
      <w:r w:rsidR="0009111F">
        <w:t xml:space="preserve"> (Annex 03)</w:t>
      </w:r>
      <w:r w:rsidR="00011FA9">
        <w:t xml:space="preserve"> and will be updated with the details of the successful </w:t>
      </w:r>
      <w:r w:rsidR="00067BCE">
        <w:t>tender.</w:t>
      </w:r>
    </w:p>
    <w:p w14:paraId="75824810" w14:textId="77777777" w:rsidR="00AB7419" w:rsidRDefault="00AB7419" w:rsidP="00E73AA4">
      <w:pPr>
        <w:ind w:right="10"/>
      </w:pPr>
    </w:p>
    <w:p w14:paraId="4D54695D" w14:textId="71D09221" w:rsidR="00E73AA4" w:rsidRPr="00130D76" w:rsidRDefault="00011FA9" w:rsidP="00E73AA4">
      <w:pPr>
        <w:pStyle w:val="Heading2"/>
        <w:rPr>
          <w:iCs/>
          <w:color w:val="auto"/>
          <w:sz w:val="24"/>
          <w:szCs w:val="24"/>
          <w:u w:val="single"/>
        </w:rPr>
      </w:pPr>
      <w:r w:rsidRPr="00130D76">
        <w:rPr>
          <w:iCs/>
          <w:color w:val="auto"/>
          <w:sz w:val="24"/>
          <w:szCs w:val="24"/>
          <w:u w:val="single"/>
        </w:rPr>
        <w:lastRenderedPageBreak/>
        <w:t>By submitting a</w:t>
      </w:r>
      <w:r w:rsidR="0009111F" w:rsidRPr="00130D76">
        <w:rPr>
          <w:iCs/>
          <w:color w:val="auto"/>
          <w:sz w:val="24"/>
          <w:szCs w:val="24"/>
          <w:u w:val="single"/>
        </w:rPr>
        <w:t xml:space="preserve"> tender</w:t>
      </w:r>
      <w:r w:rsidRPr="00130D76">
        <w:rPr>
          <w:iCs/>
          <w:color w:val="auto"/>
          <w:sz w:val="24"/>
          <w:szCs w:val="24"/>
          <w:u w:val="single"/>
        </w:rPr>
        <w:t xml:space="preserve">, the applicant acknowledges that they accept the terms and conditions as outlined in the contract for services. </w:t>
      </w:r>
    </w:p>
    <w:p w14:paraId="3103F319" w14:textId="77777777" w:rsidR="00FD584E" w:rsidRPr="00130D76" w:rsidRDefault="00FD584E" w:rsidP="00FD584E">
      <w:pPr>
        <w:rPr>
          <w:iCs/>
          <w:u w:val="single"/>
        </w:rPr>
      </w:pPr>
    </w:p>
    <w:p w14:paraId="0521692B" w14:textId="13E771C3" w:rsidR="00FD584E" w:rsidRPr="00F846C5" w:rsidRDefault="00FD584E" w:rsidP="00FD584E">
      <w:pPr>
        <w:rPr>
          <w:b/>
          <w:bCs/>
          <w:iCs/>
        </w:rPr>
      </w:pPr>
      <w:r w:rsidRPr="00F846C5">
        <w:rPr>
          <w:b/>
          <w:bCs/>
          <w:iCs/>
        </w:rPr>
        <w:t>Timetable of activity</w:t>
      </w:r>
    </w:p>
    <w:p w14:paraId="3A5AE52F" w14:textId="77777777" w:rsidR="00E73AA4" w:rsidRDefault="00E73AA4" w:rsidP="00E73AA4">
      <w:pPr>
        <w:spacing w:line="259" w:lineRule="auto"/>
      </w:pPr>
      <w:r>
        <w:rPr>
          <w:rFonts w:ascii="Calibri" w:eastAsia="Calibri" w:hAnsi="Calibri" w:cs="Calibri"/>
        </w:rPr>
        <w:t xml:space="preserve"> </w:t>
      </w:r>
    </w:p>
    <w:p w14:paraId="6DF0BD3F" w14:textId="7235245E" w:rsidR="005333E8" w:rsidRDefault="00130D76" w:rsidP="00E73AA4">
      <w:pPr>
        <w:spacing w:line="259" w:lineRule="auto"/>
        <w:rPr>
          <w:rFonts w:ascii="Calibri" w:eastAsia="Calibri" w:hAnsi="Calibri" w:cs="Calibri"/>
        </w:rPr>
      </w:pPr>
      <w:r>
        <w:rPr>
          <w:rFonts w:ascii="Calibri" w:eastAsia="Calibri" w:hAnsi="Calibri" w:cs="Calibri"/>
        </w:rPr>
        <w:t>Please refer to Annex 01 – Invitation to Tender document, section 7 (Timetable).</w:t>
      </w:r>
    </w:p>
    <w:p w14:paraId="1BCB7A5B" w14:textId="77777777" w:rsidR="00130D76" w:rsidRDefault="00130D76" w:rsidP="00E73AA4">
      <w:pPr>
        <w:spacing w:line="259" w:lineRule="auto"/>
        <w:rPr>
          <w:rFonts w:ascii="Calibri" w:eastAsia="Calibri" w:hAnsi="Calibri" w:cs="Calibri"/>
        </w:rPr>
      </w:pPr>
    </w:p>
    <w:p w14:paraId="184166A1" w14:textId="736BA62A" w:rsidR="00E73AA4" w:rsidRDefault="005333E8" w:rsidP="00E73AA4">
      <w:pPr>
        <w:spacing w:line="259" w:lineRule="auto"/>
        <w:rPr>
          <w:rFonts w:ascii="Calibri" w:eastAsia="Calibri" w:hAnsi="Calibri" w:cs="Calibri"/>
        </w:rPr>
      </w:pPr>
      <w:r w:rsidRPr="005333E8">
        <w:rPr>
          <w:rFonts w:ascii="Calibri" w:eastAsia="Calibri" w:hAnsi="Calibri" w:cs="Calibri"/>
        </w:rPr>
        <w:t>Tenderers should note the procurement timetable dates could be subject to change and are provided as a guideline only</w:t>
      </w:r>
      <w:r>
        <w:rPr>
          <w:rFonts w:ascii="Calibri" w:eastAsia="Calibri" w:hAnsi="Calibri" w:cs="Calibri"/>
        </w:rPr>
        <w:t>.</w:t>
      </w:r>
      <w:r w:rsidRPr="005333E8">
        <w:rPr>
          <w:rFonts w:ascii="Calibri" w:eastAsia="Calibri" w:hAnsi="Calibri" w:cs="Calibri"/>
        </w:rPr>
        <w:t xml:space="preserve"> </w:t>
      </w:r>
      <w:r w:rsidR="00E73AA4">
        <w:rPr>
          <w:rFonts w:ascii="Calibri" w:eastAsia="Calibri" w:hAnsi="Calibri" w:cs="Calibri"/>
        </w:rPr>
        <w:t xml:space="preserve"> </w:t>
      </w:r>
    </w:p>
    <w:p w14:paraId="51B8A127" w14:textId="77777777" w:rsidR="00C06FDF" w:rsidRDefault="00C06FDF" w:rsidP="00E73AA4">
      <w:pPr>
        <w:ind w:right="10"/>
      </w:pPr>
    </w:p>
    <w:p w14:paraId="00B2F91C" w14:textId="77777777" w:rsidR="00FE4182" w:rsidRDefault="00FE4182" w:rsidP="00E73AA4">
      <w:pPr>
        <w:ind w:right="10"/>
      </w:pPr>
    </w:p>
    <w:p w14:paraId="3F882FC9" w14:textId="7F8E9D0B" w:rsidR="00E73AA4" w:rsidRDefault="00E73AA4" w:rsidP="00FE4182">
      <w:pPr>
        <w:spacing w:after="311" w:line="266" w:lineRule="auto"/>
      </w:pPr>
      <w:r w:rsidRPr="00FE4182">
        <w:rPr>
          <w:rFonts w:ascii="Arial" w:eastAsia="Arial" w:hAnsi="Arial" w:cs="Arial"/>
          <w:b/>
        </w:rPr>
        <w:t xml:space="preserve">Updates to the </w:t>
      </w:r>
      <w:r w:rsidR="00FE4182">
        <w:rPr>
          <w:rFonts w:ascii="Arial" w:eastAsia="Arial" w:hAnsi="Arial" w:cs="Arial"/>
          <w:b/>
        </w:rPr>
        <w:t xml:space="preserve">tender </w:t>
      </w:r>
      <w:r w:rsidRPr="00FE4182">
        <w:rPr>
          <w:rFonts w:ascii="Arial" w:eastAsia="Arial" w:hAnsi="Arial" w:cs="Arial"/>
          <w:b/>
        </w:rPr>
        <w:t xml:space="preserve">documents </w:t>
      </w:r>
    </w:p>
    <w:p w14:paraId="61E377FE" w14:textId="0E7E8BF0" w:rsidR="003A518A" w:rsidRDefault="00E73AA4" w:rsidP="00FE4182">
      <w:pPr>
        <w:spacing w:after="311" w:line="266" w:lineRule="auto"/>
      </w:pPr>
      <w:r>
        <w:t xml:space="preserve">Any updates to documents will be published </w:t>
      </w:r>
      <w:r w:rsidR="00BE30E7">
        <w:t xml:space="preserve">on </w:t>
      </w:r>
      <w:r w:rsidR="003C1FBA">
        <w:t xml:space="preserve">the </w:t>
      </w:r>
      <w:r w:rsidR="00402861">
        <w:t>In-tend</w:t>
      </w:r>
      <w:r w:rsidR="003C1FBA">
        <w:t xml:space="preserve"> portal and </w:t>
      </w:r>
      <w:r w:rsidR="00B64B34">
        <w:t>potential applicants who have expressed an interest will be notified.</w:t>
      </w:r>
      <w:r w:rsidR="00BE30E7">
        <w:t xml:space="preserve"> </w:t>
      </w:r>
    </w:p>
    <w:p w14:paraId="6BF53D20" w14:textId="05D73C21" w:rsidR="00E73AA4" w:rsidRDefault="00E73AA4" w:rsidP="00FE4182">
      <w:pPr>
        <w:spacing w:after="290" w:line="267" w:lineRule="auto"/>
        <w:contextualSpacing/>
      </w:pPr>
      <w:r>
        <w:rPr>
          <w:rFonts w:ascii="Arial" w:eastAsia="Arial" w:hAnsi="Arial" w:cs="Arial"/>
          <w:b/>
        </w:rPr>
        <w:t xml:space="preserve">Who can apply for </w:t>
      </w:r>
      <w:r w:rsidR="002C6557">
        <w:rPr>
          <w:rFonts w:ascii="Arial" w:eastAsia="Arial" w:hAnsi="Arial" w:cs="Arial"/>
          <w:b/>
        </w:rPr>
        <w:t>funding</w:t>
      </w:r>
      <w:r>
        <w:rPr>
          <w:rFonts w:ascii="Arial" w:eastAsia="Arial" w:hAnsi="Arial" w:cs="Arial"/>
          <w:b/>
        </w:rPr>
        <w:t xml:space="preserve">? </w:t>
      </w:r>
    </w:p>
    <w:p w14:paraId="0453E501" w14:textId="77777777" w:rsidR="00FE4182" w:rsidRDefault="00FE4182" w:rsidP="00FE4182">
      <w:pPr>
        <w:spacing w:after="290" w:line="267" w:lineRule="auto"/>
        <w:contextualSpacing/>
        <w:rPr>
          <w:highlight w:val="yellow"/>
        </w:rPr>
      </w:pPr>
    </w:p>
    <w:p w14:paraId="5C5C353B" w14:textId="47313CCD" w:rsidR="00011FA9" w:rsidRDefault="004835A1" w:rsidP="00FE4182">
      <w:pPr>
        <w:spacing w:after="290" w:line="267" w:lineRule="auto"/>
        <w:contextualSpacing/>
      </w:pPr>
      <w:r w:rsidRPr="00FE4182">
        <w:t xml:space="preserve">Connect to Work can be delivered by </w:t>
      </w:r>
      <w:r w:rsidR="00FE4182" w:rsidRPr="00FE4182">
        <w:t>eligible applicants.</w:t>
      </w:r>
      <w:r w:rsidR="00AE1033">
        <w:t xml:space="preserve"> </w:t>
      </w:r>
      <w:r w:rsidR="00FE4182">
        <w:t>Pl</w:t>
      </w:r>
      <w:r w:rsidR="00AE1033">
        <w:t xml:space="preserve">ease refer to </w:t>
      </w:r>
      <w:r w:rsidR="00AE1033" w:rsidRPr="00811CBF">
        <w:rPr>
          <w:color w:val="000000" w:themeColor="text1"/>
        </w:rPr>
        <w:t>DWP</w:t>
      </w:r>
      <w:r w:rsidR="00AE1033">
        <w:rPr>
          <w:color w:val="000000" w:themeColor="text1"/>
        </w:rPr>
        <w:t xml:space="preserve"> guidance </w:t>
      </w:r>
      <w:r w:rsidR="00AE1033" w:rsidRPr="00811CBF">
        <w:rPr>
          <w:color w:val="000000" w:themeColor="text1"/>
        </w:rPr>
        <w:t xml:space="preserve">available </w:t>
      </w:r>
      <w:r w:rsidR="00AE1033">
        <w:rPr>
          <w:color w:val="000000" w:themeColor="text1"/>
        </w:rPr>
        <w:t xml:space="preserve">online via this link: </w:t>
      </w:r>
      <w:hyperlink r:id="rId28" w:history="1">
        <w:r w:rsidR="00AE1033" w:rsidRPr="00811CBF">
          <w:rPr>
            <w:rStyle w:val="Hyperlink"/>
          </w:rPr>
          <w:t xml:space="preserve">Connect to Work </w:t>
        </w:r>
        <w:r w:rsidR="00AE1033" w:rsidRPr="00957207">
          <w:rPr>
            <w:rStyle w:val="Hyperlink"/>
          </w:rPr>
          <w:t>Grant Guidance for England</w:t>
        </w:r>
      </w:hyperlink>
      <w:r w:rsidR="00AE1033" w:rsidRPr="00811CBF">
        <w:rPr>
          <w:color w:val="000000" w:themeColor="text1"/>
        </w:rPr>
        <w:t>.  </w:t>
      </w:r>
    </w:p>
    <w:p w14:paraId="475EC7BC" w14:textId="77777777" w:rsidR="00FE4182" w:rsidRDefault="00FE4182" w:rsidP="00FE4182">
      <w:pPr>
        <w:spacing w:after="290" w:line="267" w:lineRule="auto"/>
        <w:contextualSpacing/>
        <w:rPr>
          <w:rFonts w:ascii="Arial" w:eastAsia="Arial" w:hAnsi="Arial" w:cs="Arial"/>
          <w:b/>
        </w:rPr>
      </w:pPr>
    </w:p>
    <w:p w14:paraId="4B828AB7" w14:textId="4B7E4D0D" w:rsidR="00E73AA4" w:rsidRDefault="00E73AA4" w:rsidP="00FE4182">
      <w:pPr>
        <w:spacing w:after="290" w:line="267" w:lineRule="auto"/>
        <w:contextualSpacing/>
      </w:pPr>
      <w:r>
        <w:rPr>
          <w:rFonts w:ascii="Arial" w:eastAsia="Arial" w:hAnsi="Arial" w:cs="Arial"/>
          <w:b/>
        </w:rPr>
        <w:t>Eligible start date</w:t>
      </w:r>
      <w:r w:rsidR="004835A1">
        <w:rPr>
          <w:rFonts w:ascii="Arial" w:eastAsia="Arial" w:hAnsi="Arial" w:cs="Arial"/>
          <w:b/>
        </w:rPr>
        <w:t>?</w:t>
      </w:r>
      <w:r>
        <w:rPr>
          <w:rFonts w:ascii="Arial" w:eastAsia="Arial" w:hAnsi="Arial" w:cs="Arial"/>
          <w:b/>
        </w:rPr>
        <w:t xml:space="preserve"> </w:t>
      </w:r>
    </w:p>
    <w:p w14:paraId="0B82F9C5" w14:textId="77777777" w:rsidR="00FE4182" w:rsidRDefault="00FE4182" w:rsidP="00FE4182">
      <w:pPr>
        <w:ind w:right="10"/>
        <w:contextualSpacing/>
      </w:pPr>
    </w:p>
    <w:p w14:paraId="6A106552" w14:textId="001366DA" w:rsidR="00E73AA4" w:rsidRDefault="00B648B5" w:rsidP="00FE4182">
      <w:pPr>
        <w:ind w:right="10"/>
        <w:contextualSpacing/>
      </w:pPr>
      <w:r>
        <w:t>The expectation is</w:t>
      </w:r>
      <w:r w:rsidR="004835A1">
        <w:t xml:space="preserve"> that the contracted provider will require an implementation period be</w:t>
      </w:r>
      <w:r w:rsidR="00380340">
        <w:t xml:space="preserve">tween being awarded the contract and starting to enrol participants, for example to supplement any IPS or SEQF training. As such, the first date for </w:t>
      </w:r>
      <w:r w:rsidR="00AF376B">
        <w:t xml:space="preserve">enrolments is set at 1 </w:t>
      </w:r>
      <w:r w:rsidR="00873D2A">
        <w:t xml:space="preserve">April 2026 </w:t>
      </w:r>
      <w:r w:rsidR="00AF376B">
        <w:t>enrolments cannot begin before th</w:t>
      </w:r>
      <w:r>
        <w:t>e contract start</w:t>
      </w:r>
      <w:r w:rsidR="00AF376B">
        <w:t xml:space="preserve"> date. </w:t>
      </w:r>
    </w:p>
    <w:p w14:paraId="79C317C9" w14:textId="77777777" w:rsidR="00FE4182" w:rsidRDefault="00FE4182" w:rsidP="00FE4182">
      <w:pPr>
        <w:spacing w:after="290" w:line="267" w:lineRule="auto"/>
        <w:contextualSpacing/>
        <w:rPr>
          <w:rFonts w:ascii="Arial" w:eastAsia="Arial" w:hAnsi="Arial" w:cs="Arial"/>
          <w:b/>
        </w:rPr>
      </w:pPr>
    </w:p>
    <w:p w14:paraId="6DE873A1" w14:textId="14A42F9B" w:rsidR="00E73AA4" w:rsidRDefault="00E73AA4" w:rsidP="00FE4182">
      <w:pPr>
        <w:spacing w:after="290" w:line="267" w:lineRule="auto"/>
        <w:contextualSpacing/>
      </w:pPr>
      <w:r>
        <w:rPr>
          <w:rFonts w:ascii="Arial" w:eastAsia="Arial" w:hAnsi="Arial" w:cs="Arial"/>
          <w:b/>
        </w:rPr>
        <w:t xml:space="preserve">End date of project activity </w:t>
      </w:r>
    </w:p>
    <w:p w14:paraId="73AF9EB1" w14:textId="77777777" w:rsidR="00AE1033" w:rsidRDefault="00AE1033" w:rsidP="00AE1033">
      <w:pPr>
        <w:ind w:right="10"/>
        <w:contextualSpacing/>
      </w:pPr>
    </w:p>
    <w:p w14:paraId="7DBCF626" w14:textId="5EF96377" w:rsidR="0012489C" w:rsidRDefault="00873D2A" w:rsidP="00873D2A">
      <w:pPr>
        <w:ind w:right="10"/>
        <w:contextualSpacing/>
      </w:pPr>
      <w:r w:rsidRPr="00873D2A">
        <w:t>Buckinghamshire is commencing in Year 2 of the programme, the Connect to Work initiative has secured Government commitment for three years, running until 2028. There is also potential for the programme to be extended by a further two years, up to 2030, subject to demonstrated success and outcomes as assessed through future Government Spending Reviews.</w:t>
      </w:r>
    </w:p>
    <w:p w14:paraId="2C40BAD9" w14:textId="77777777" w:rsidR="00484CD7" w:rsidRDefault="00484CD7" w:rsidP="00873D2A">
      <w:pPr>
        <w:ind w:right="10"/>
        <w:contextualSpacing/>
      </w:pPr>
    </w:p>
    <w:p w14:paraId="79988CFE" w14:textId="4972606B" w:rsidR="0012489C" w:rsidRDefault="00C939D2" w:rsidP="00B648B5">
      <w:pPr>
        <w:spacing w:after="290" w:line="267" w:lineRule="auto"/>
        <w:contextualSpacing/>
      </w:pPr>
      <w:r>
        <w:rPr>
          <w:rFonts w:ascii="Arial" w:eastAsia="Arial" w:hAnsi="Arial" w:cs="Arial"/>
          <w:b/>
        </w:rPr>
        <w:t>Participant enrolment forecast</w:t>
      </w:r>
    </w:p>
    <w:p w14:paraId="62FB9243" w14:textId="77777777" w:rsidR="00B648B5" w:rsidRDefault="00B648B5" w:rsidP="00B648B5">
      <w:pPr>
        <w:ind w:right="10"/>
        <w:contextualSpacing/>
      </w:pPr>
    </w:p>
    <w:p w14:paraId="1A6D95D4" w14:textId="4AD831CE" w:rsidR="0012489C" w:rsidRDefault="0012489C" w:rsidP="00B648B5">
      <w:pPr>
        <w:ind w:right="10"/>
        <w:contextualSpacing/>
      </w:pPr>
      <w:r>
        <w:t>Applicants should set out a realistic participant enrolment forecast within their application, which allows for start date, end date and seasonality.</w:t>
      </w:r>
    </w:p>
    <w:p w14:paraId="402261ED" w14:textId="77777777" w:rsidR="00B648B5" w:rsidRDefault="00B648B5" w:rsidP="00B648B5">
      <w:pPr>
        <w:spacing w:after="290" w:line="267" w:lineRule="auto"/>
        <w:contextualSpacing/>
      </w:pPr>
    </w:p>
    <w:p w14:paraId="0460AC2B" w14:textId="77777777" w:rsidR="00484CD7" w:rsidRDefault="00484CD7" w:rsidP="00B648B5">
      <w:pPr>
        <w:spacing w:after="290" w:line="267" w:lineRule="auto"/>
        <w:contextualSpacing/>
        <w:rPr>
          <w:rFonts w:ascii="Arial" w:eastAsia="Arial" w:hAnsi="Arial" w:cs="Arial"/>
          <w:b/>
        </w:rPr>
      </w:pPr>
    </w:p>
    <w:p w14:paraId="6D3A98AC" w14:textId="77777777" w:rsidR="00484CD7" w:rsidRDefault="00484CD7" w:rsidP="00B648B5">
      <w:pPr>
        <w:spacing w:after="290" w:line="267" w:lineRule="auto"/>
        <w:contextualSpacing/>
        <w:rPr>
          <w:rFonts w:ascii="Arial" w:eastAsia="Arial" w:hAnsi="Arial" w:cs="Arial"/>
          <w:b/>
        </w:rPr>
      </w:pPr>
    </w:p>
    <w:p w14:paraId="3A201932" w14:textId="0BB9AD50" w:rsidR="00AA2FA0" w:rsidRPr="0078675B" w:rsidRDefault="00E73AA4" w:rsidP="00B648B5">
      <w:pPr>
        <w:spacing w:after="290" w:line="267" w:lineRule="auto"/>
        <w:contextualSpacing/>
        <w:rPr>
          <w:rFonts w:ascii="Arial" w:eastAsia="Arial" w:hAnsi="Arial" w:cs="Arial"/>
          <w:b/>
        </w:rPr>
      </w:pPr>
      <w:r>
        <w:rPr>
          <w:rFonts w:ascii="Arial" w:eastAsia="Arial" w:hAnsi="Arial" w:cs="Arial"/>
          <w:b/>
        </w:rPr>
        <w:lastRenderedPageBreak/>
        <w:t xml:space="preserve">Geographical scope </w:t>
      </w:r>
      <w:r w:rsidR="0078675B">
        <w:rPr>
          <w:rFonts w:ascii="Arial" w:eastAsia="Arial" w:hAnsi="Arial" w:cs="Arial"/>
          <w:b/>
        </w:rPr>
        <w:t>for delivery</w:t>
      </w:r>
    </w:p>
    <w:p w14:paraId="477EC017" w14:textId="77777777" w:rsidR="00B648B5" w:rsidRDefault="00B648B5" w:rsidP="00B648B5">
      <w:pPr>
        <w:spacing w:after="188" w:line="267" w:lineRule="auto"/>
        <w:contextualSpacing/>
      </w:pPr>
    </w:p>
    <w:p w14:paraId="378BBB43" w14:textId="31BCA625" w:rsidR="00B648B5" w:rsidRDefault="00484CD7" w:rsidP="00B648B5">
      <w:pPr>
        <w:spacing w:after="188" w:line="267" w:lineRule="auto"/>
        <w:contextualSpacing/>
      </w:pPr>
      <w:r w:rsidRPr="00484CD7">
        <w:t>While organisations delivering the programme do not need to be based in Buckinghamshire, they must provide robust and detailed evidence of how they will effectively engage and support participants and businesses within the county. Given the complexities of the Connect to Work programme, it is essential that bidders demonstrate a clear understanding of the local context and outline practical, well-considered strategies for reaching and delivering services to the target groups in Buckinghamshire.</w:t>
      </w:r>
    </w:p>
    <w:p w14:paraId="409E1C8D" w14:textId="77777777" w:rsidR="00484CD7" w:rsidRDefault="00484CD7" w:rsidP="00B648B5">
      <w:pPr>
        <w:spacing w:after="188" w:line="267" w:lineRule="auto"/>
        <w:contextualSpacing/>
      </w:pPr>
    </w:p>
    <w:p w14:paraId="4306D4F3" w14:textId="77777777" w:rsidR="00484CD7" w:rsidRPr="00484CD7" w:rsidRDefault="00484CD7" w:rsidP="00484CD7">
      <w:pPr>
        <w:spacing w:after="188" w:line="267" w:lineRule="auto"/>
        <w:contextualSpacing/>
      </w:pPr>
      <w:r w:rsidRPr="00484CD7">
        <w:t>This specification requires the delivery partner to have a physical presence in both Aylesbury and High Wycombe. These ‘hub’ facilities will serve as operational bases for case workers, enabling them to travel to participants and for participants to reasonably access in-person support where practical and appropriate.</w:t>
      </w:r>
    </w:p>
    <w:p w14:paraId="78243A54" w14:textId="77777777" w:rsidR="00484CD7" w:rsidRPr="00484CD7" w:rsidRDefault="00484CD7" w:rsidP="00484CD7">
      <w:pPr>
        <w:spacing w:after="188" w:line="267" w:lineRule="auto"/>
        <w:contextualSpacing/>
      </w:pPr>
      <w:r w:rsidRPr="00484CD7">
        <w:t>In addition to this, a clear and comprehensive outreach strategy is essential. Providers must demonstrate how they will proactively identify, engage, and support participants across Buckinghamshire, particularly those who may face barriers to accessing services. This approach should reflect an understanding of the local landscape and ensure inclusive, equitable access to the programme.</w:t>
      </w:r>
    </w:p>
    <w:p w14:paraId="7A544212" w14:textId="3573D291" w:rsidR="001C55ED" w:rsidRPr="00446CD9" w:rsidRDefault="0018148A" w:rsidP="00B648B5">
      <w:pPr>
        <w:spacing w:after="188" w:line="267" w:lineRule="auto"/>
        <w:contextualSpacing/>
        <w:rPr>
          <w:b/>
          <w:bCs/>
        </w:rPr>
      </w:pPr>
      <w:r>
        <w:t xml:space="preserve"> </w:t>
      </w:r>
      <w:r w:rsidR="00674C5C" w:rsidRPr="0018148A">
        <w:rPr>
          <w:b/>
          <w:bCs/>
        </w:rPr>
        <w:t>Connect to Work must be available to a</w:t>
      </w:r>
      <w:r w:rsidR="00446CD9" w:rsidRPr="0018148A">
        <w:rPr>
          <w:b/>
          <w:bCs/>
        </w:rPr>
        <w:t>ll</w:t>
      </w:r>
      <w:r w:rsidR="00674C5C">
        <w:rPr>
          <w:b/>
          <w:bCs/>
        </w:rPr>
        <w:t xml:space="preserve"> Buckinghamshire</w:t>
      </w:r>
      <w:r w:rsidR="00446CD9">
        <w:rPr>
          <w:b/>
          <w:bCs/>
        </w:rPr>
        <w:t xml:space="preserve"> residents who are eligible and suitable for the programme</w:t>
      </w:r>
      <w:r w:rsidR="00674C5C">
        <w:rPr>
          <w:b/>
          <w:bCs/>
        </w:rPr>
        <w:t>.</w:t>
      </w:r>
    </w:p>
    <w:p w14:paraId="3A9C41B1" w14:textId="77777777" w:rsidR="00B648B5" w:rsidRDefault="00B648B5" w:rsidP="00B648B5">
      <w:pPr>
        <w:spacing w:after="290" w:line="267" w:lineRule="auto"/>
        <w:contextualSpacing/>
      </w:pPr>
    </w:p>
    <w:p w14:paraId="5F0E0239" w14:textId="3A49C1CA" w:rsidR="00E73AA4" w:rsidRDefault="0018148A" w:rsidP="00B648B5">
      <w:pPr>
        <w:spacing w:after="290" w:line="267" w:lineRule="auto"/>
        <w:contextualSpacing/>
      </w:pPr>
      <w:r>
        <w:rPr>
          <w:rFonts w:ascii="Arial" w:eastAsia="Arial" w:hAnsi="Arial" w:cs="Arial"/>
          <w:b/>
        </w:rPr>
        <w:t>Participant</w:t>
      </w:r>
      <w:r w:rsidR="00E73AA4">
        <w:rPr>
          <w:rFonts w:ascii="Arial" w:eastAsia="Arial" w:hAnsi="Arial" w:cs="Arial"/>
          <w:b/>
        </w:rPr>
        <w:t xml:space="preserve"> outcomes </w:t>
      </w:r>
    </w:p>
    <w:p w14:paraId="30911CA6" w14:textId="77777777" w:rsidR="00B648B5" w:rsidRDefault="00B648B5" w:rsidP="00B648B5">
      <w:pPr>
        <w:spacing w:after="330"/>
        <w:ind w:right="10"/>
        <w:contextualSpacing/>
      </w:pPr>
    </w:p>
    <w:p w14:paraId="37782883" w14:textId="1790FEF1" w:rsidR="00E73AA4" w:rsidRDefault="00E73AA4" w:rsidP="00B648B5">
      <w:pPr>
        <w:spacing w:after="330"/>
        <w:ind w:right="10"/>
        <w:contextualSpacing/>
      </w:pPr>
      <w:r>
        <w:t xml:space="preserve">Applicants will need to demonstrate how their activities will </w:t>
      </w:r>
      <w:r w:rsidR="002C6557">
        <w:t xml:space="preserve">the desired </w:t>
      </w:r>
      <w:r w:rsidR="0018148A">
        <w:t>participant</w:t>
      </w:r>
      <w:r w:rsidR="002C6557">
        <w:t xml:space="preserve"> outcomes as detailed in this </w:t>
      </w:r>
      <w:r w:rsidR="00043911">
        <w:t>specification</w:t>
      </w:r>
      <w:r w:rsidR="002C6557">
        <w:t xml:space="preserve">. </w:t>
      </w:r>
    </w:p>
    <w:p w14:paraId="248B0517" w14:textId="77777777" w:rsidR="00B648B5" w:rsidRDefault="00B648B5" w:rsidP="00B648B5">
      <w:pPr>
        <w:spacing w:after="290" w:line="267" w:lineRule="auto"/>
        <w:contextualSpacing/>
      </w:pPr>
    </w:p>
    <w:p w14:paraId="202ADB5A" w14:textId="6920A5F1" w:rsidR="0060145B" w:rsidRDefault="0060145B" w:rsidP="00B648B5">
      <w:pPr>
        <w:spacing w:after="290" w:line="267" w:lineRule="auto"/>
        <w:contextualSpacing/>
      </w:pPr>
      <w:r>
        <w:rPr>
          <w:rFonts w:ascii="Arial" w:eastAsia="Arial" w:hAnsi="Arial" w:cs="Arial"/>
          <w:b/>
        </w:rPr>
        <w:t xml:space="preserve">Employer outcomes </w:t>
      </w:r>
    </w:p>
    <w:p w14:paraId="666B4383" w14:textId="77777777" w:rsidR="00B648B5" w:rsidRDefault="00B648B5" w:rsidP="00B648B5">
      <w:pPr>
        <w:spacing w:after="330"/>
        <w:ind w:right="10"/>
        <w:contextualSpacing/>
      </w:pPr>
    </w:p>
    <w:p w14:paraId="272DDD85" w14:textId="044F0479" w:rsidR="0060145B" w:rsidRDefault="0060145B" w:rsidP="00B648B5">
      <w:pPr>
        <w:spacing w:after="330"/>
        <w:ind w:right="10"/>
        <w:contextualSpacing/>
      </w:pPr>
      <w:r>
        <w:t xml:space="preserve">Though employers are integral to the delivery of the Connect to Work programme to </w:t>
      </w:r>
      <w:r w:rsidR="00C67BBB">
        <w:t xml:space="preserve">provide the sustainable and competitive job outcomes, there are no specific milestones for employer engagement. The participant outcomes </w:t>
      </w:r>
      <w:r w:rsidR="00D31DE3">
        <w:t xml:space="preserve">have elements which are determined by wages, which will depend on employer engagement. </w:t>
      </w:r>
    </w:p>
    <w:p w14:paraId="2A34752B" w14:textId="77777777" w:rsidR="00B648B5" w:rsidRDefault="00B648B5" w:rsidP="00B648B5">
      <w:pPr>
        <w:spacing w:after="290" w:line="267" w:lineRule="auto"/>
        <w:contextualSpacing/>
      </w:pPr>
    </w:p>
    <w:p w14:paraId="444E7219" w14:textId="5D94A2C0" w:rsidR="0060145B" w:rsidRDefault="00D31DE3" w:rsidP="00B648B5">
      <w:pPr>
        <w:spacing w:after="290" w:line="267" w:lineRule="auto"/>
        <w:contextualSpacing/>
      </w:pPr>
      <w:r>
        <w:rPr>
          <w:rFonts w:ascii="Arial" w:eastAsia="Arial" w:hAnsi="Arial" w:cs="Arial"/>
          <w:b/>
        </w:rPr>
        <w:t>Employer incentives</w:t>
      </w:r>
    </w:p>
    <w:p w14:paraId="773B17E1" w14:textId="77777777" w:rsidR="00B648B5" w:rsidRDefault="00B648B5" w:rsidP="00B648B5">
      <w:pPr>
        <w:spacing w:after="330"/>
        <w:ind w:right="10"/>
        <w:contextualSpacing/>
      </w:pPr>
    </w:p>
    <w:p w14:paraId="60CA19D9" w14:textId="397FCF29" w:rsidR="0060145B" w:rsidRDefault="00D31DE3" w:rsidP="00B648B5">
      <w:pPr>
        <w:spacing w:after="330"/>
        <w:ind w:right="10"/>
        <w:contextualSpacing/>
      </w:pPr>
      <w:r>
        <w:t>Employer incentivisation, for example payment of the participant salary, is not permissible under the Connect to Work programme.</w:t>
      </w:r>
    </w:p>
    <w:p w14:paraId="7DAEB8C4" w14:textId="77777777" w:rsidR="00B648B5" w:rsidRDefault="00B648B5" w:rsidP="00B648B5">
      <w:pPr>
        <w:spacing w:after="290" w:line="267" w:lineRule="auto"/>
        <w:contextualSpacing/>
      </w:pPr>
    </w:p>
    <w:p w14:paraId="2F101E25" w14:textId="454EDE30" w:rsidR="009E33D6" w:rsidRPr="009E33D6" w:rsidRDefault="009E33D6" w:rsidP="00B648B5">
      <w:pPr>
        <w:spacing w:after="290" w:line="267" w:lineRule="auto"/>
        <w:contextualSpacing/>
        <w:rPr>
          <w:rFonts w:ascii="Arial" w:eastAsia="Arial" w:hAnsi="Arial" w:cs="Arial"/>
          <w:b/>
        </w:rPr>
      </w:pPr>
      <w:r w:rsidRPr="009E33D6">
        <w:rPr>
          <w:rFonts w:ascii="Arial" w:eastAsia="Arial" w:hAnsi="Arial" w:cs="Arial"/>
          <w:b/>
        </w:rPr>
        <w:t>Reporting systems </w:t>
      </w:r>
    </w:p>
    <w:p w14:paraId="375985D6" w14:textId="77777777" w:rsidR="00B648B5" w:rsidRDefault="00B648B5" w:rsidP="00B648B5">
      <w:pPr>
        <w:spacing w:after="330"/>
        <w:ind w:right="10"/>
        <w:contextualSpacing/>
      </w:pPr>
    </w:p>
    <w:p w14:paraId="18614E35" w14:textId="32F33589" w:rsidR="009E33D6" w:rsidRPr="009E33D6" w:rsidRDefault="009E33D6" w:rsidP="00B648B5">
      <w:pPr>
        <w:spacing w:after="330"/>
        <w:ind w:right="10"/>
        <w:contextualSpacing/>
      </w:pPr>
      <w:r w:rsidRPr="009E33D6">
        <w:t xml:space="preserve">Buckinghamshire Council intend to use the Department’s </w:t>
      </w:r>
      <w:proofErr w:type="spellStart"/>
      <w:r w:rsidRPr="009E33D6">
        <w:t>PRaP</w:t>
      </w:r>
      <w:proofErr w:type="spellEnd"/>
      <w:r w:rsidRPr="009E33D6">
        <w:t xml:space="preserve"> system for reporting to enable the reporting of performance and evidence to be kept as simple as possible.  More </w:t>
      </w:r>
      <w:r w:rsidRPr="009E33D6">
        <w:lastRenderedPageBreak/>
        <w:t xml:space="preserve">information will be provided on </w:t>
      </w:r>
      <w:proofErr w:type="spellStart"/>
      <w:r w:rsidRPr="009E33D6">
        <w:t>PRaP</w:t>
      </w:r>
      <w:proofErr w:type="spellEnd"/>
      <w:r w:rsidRPr="009E33D6">
        <w:t xml:space="preserve"> when known, however, DWP have confirmed that only Buckinghamshire Council as the Accountable Body will access </w:t>
      </w:r>
      <w:proofErr w:type="spellStart"/>
      <w:r w:rsidRPr="009E33D6">
        <w:t>PRaP</w:t>
      </w:r>
      <w:proofErr w:type="spellEnd"/>
      <w:r w:rsidRPr="009E33D6">
        <w:t>. </w:t>
      </w:r>
    </w:p>
    <w:p w14:paraId="6801F5C8" w14:textId="77777777" w:rsidR="009E33D6" w:rsidRPr="009E33D6" w:rsidRDefault="009E33D6" w:rsidP="009E33D6">
      <w:pPr>
        <w:spacing w:after="330"/>
        <w:ind w:left="1440" w:right="10"/>
        <w:contextualSpacing/>
      </w:pPr>
      <w:r w:rsidRPr="009E33D6">
        <w:t> </w:t>
      </w:r>
    </w:p>
    <w:p w14:paraId="2E3EF224" w14:textId="038335EF" w:rsidR="009E33D6" w:rsidRPr="009E33D6" w:rsidRDefault="009E33D6" w:rsidP="00B648B5">
      <w:pPr>
        <w:spacing w:after="330"/>
        <w:ind w:right="10"/>
        <w:contextualSpacing/>
      </w:pPr>
      <w:r w:rsidRPr="009E33D6">
        <w:t xml:space="preserve">Buckinghamshire Council will install a CRM (Customer Relationship Management) system which the delivery partner </w:t>
      </w:r>
      <w:r w:rsidRPr="009E33D6">
        <w:rPr>
          <w:b/>
          <w:bCs/>
        </w:rPr>
        <w:t>must</w:t>
      </w:r>
      <w:r w:rsidRPr="009E33D6">
        <w:t xml:space="preserve"> use to provide the information for all engagements and enrolments. The CRM will be designed to be as simple as </w:t>
      </w:r>
      <w:proofErr w:type="gramStart"/>
      <w:r w:rsidRPr="009E33D6">
        <w:t>possible</w:t>
      </w:r>
      <w:proofErr w:type="gramEnd"/>
      <w:r w:rsidRPr="009E33D6">
        <w:t xml:space="preserve"> and we will collaborate with the procured provider to build the system if time allows. </w:t>
      </w:r>
    </w:p>
    <w:p w14:paraId="2F2503AB" w14:textId="77777777" w:rsidR="009E33D6" w:rsidRDefault="009E33D6" w:rsidP="009E33D6">
      <w:pPr>
        <w:spacing w:after="330"/>
        <w:ind w:right="10"/>
        <w:contextualSpacing/>
      </w:pPr>
    </w:p>
    <w:p w14:paraId="5F229689" w14:textId="2F8CA019" w:rsidR="000F7201" w:rsidRDefault="002C6557" w:rsidP="000F7201">
      <w:pPr>
        <w:ind w:right="10"/>
        <w:contextualSpacing/>
      </w:pPr>
      <w:r>
        <w:rPr>
          <w:rFonts w:ascii="Arial" w:eastAsia="Arial" w:hAnsi="Arial" w:cs="Arial"/>
          <w:b/>
        </w:rPr>
        <w:t>Contract for services</w:t>
      </w:r>
    </w:p>
    <w:p w14:paraId="6F033F63" w14:textId="77777777" w:rsidR="00E60F75" w:rsidRDefault="00E60F75" w:rsidP="00E60F75">
      <w:pPr>
        <w:ind w:right="10"/>
        <w:contextualSpacing/>
      </w:pPr>
    </w:p>
    <w:p w14:paraId="3FC0D19E" w14:textId="3609E569" w:rsidR="00555C3C" w:rsidRDefault="003626B4" w:rsidP="00E60F75">
      <w:pPr>
        <w:ind w:right="10"/>
        <w:contextualSpacing/>
      </w:pPr>
      <w:r>
        <w:t xml:space="preserve">If you are successful with your </w:t>
      </w:r>
      <w:r w:rsidR="00E60F75">
        <w:t>tender</w:t>
      </w:r>
      <w:r>
        <w:t xml:space="preserve"> </w:t>
      </w:r>
      <w:r w:rsidR="002C6557">
        <w:t>the contract for services will be completed with the information contained in the application and provided for signature</w:t>
      </w:r>
      <w:r w:rsidR="00680390">
        <w:t>.</w:t>
      </w:r>
      <w:r w:rsidR="002C6557">
        <w:t xml:space="preserve"> The contract terms have been included in the tender pack</w:t>
      </w:r>
      <w:r w:rsidR="004B684B">
        <w:t xml:space="preserve"> as document </w:t>
      </w:r>
      <w:r w:rsidR="00437DE5">
        <w:t>Annex 03</w:t>
      </w:r>
      <w:r w:rsidR="002C6557">
        <w:t>.</w:t>
      </w:r>
      <w:r w:rsidR="00680390">
        <w:t xml:space="preserve"> </w:t>
      </w:r>
    </w:p>
    <w:p w14:paraId="5D09B0D7" w14:textId="77777777" w:rsidR="006E7C0B" w:rsidRDefault="006E7C0B" w:rsidP="006E7C0B">
      <w:pPr>
        <w:ind w:right="10"/>
        <w:contextualSpacing/>
      </w:pPr>
    </w:p>
    <w:p w14:paraId="696D44A4" w14:textId="77777777" w:rsidR="00EB3521" w:rsidRDefault="00EB3521" w:rsidP="00322DAB">
      <w:pPr>
        <w:ind w:right="10"/>
        <w:contextualSpacing/>
      </w:pPr>
    </w:p>
    <w:p w14:paraId="50EA2731" w14:textId="47D41813" w:rsidR="00322DAB" w:rsidRDefault="00322DAB" w:rsidP="00322DAB">
      <w:pPr>
        <w:ind w:right="10"/>
        <w:contextualSpacing/>
        <w:rPr>
          <w:rFonts w:ascii="Arial" w:eastAsia="Arial" w:hAnsi="Arial" w:cs="Arial"/>
          <w:b/>
        </w:rPr>
      </w:pPr>
      <w:r w:rsidRPr="00322DAB">
        <w:rPr>
          <w:rFonts w:ascii="Arial" w:eastAsia="Arial" w:hAnsi="Arial" w:cs="Arial"/>
          <w:b/>
        </w:rPr>
        <w:t xml:space="preserve">Councils right to freeze or cancel </w:t>
      </w:r>
      <w:r w:rsidR="002704E4">
        <w:rPr>
          <w:rFonts w:ascii="Arial" w:eastAsia="Arial" w:hAnsi="Arial" w:cs="Arial"/>
          <w:b/>
        </w:rPr>
        <w:t>the project</w:t>
      </w:r>
    </w:p>
    <w:p w14:paraId="377F6DE7" w14:textId="77777777" w:rsidR="00EB3521" w:rsidRDefault="00EB3521" w:rsidP="00EB3521">
      <w:pPr>
        <w:ind w:right="10"/>
        <w:contextualSpacing/>
      </w:pPr>
    </w:p>
    <w:p w14:paraId="0D551601" w14:textId="1FEF398C" w:rsidR="000979AD" w:rsidRDefault="00367E2C" w:rsidP="00EB3521">
      <w:pPr>
        <w:ind w:right="10"/>
        <w:contextualSpacing/>
      </w:pPr>
      <w:r>
        <w:t>The Council does not bind itself to accept the lowest priced, or any, application and shall not be liable to accept any costs incurred in the production of your submission.</w:t>
      </w:r>
    </w:p>
    <w:p w14:paraId="7CA2A102" w14:textId="77777777" w:rsidR="00EB3521" w:rsidRDefault="00EB3521" w:rsidP="00EB3521">
      <w:pPr>
        <w:ind w:right="10"/>
        <w:contextualSpacing/>
      </w:pPr>
    </w:p>
    <w:p w14:paraId="6C87F732" w14:textId="2A2F88DF" w:rsidR="00367E2C" w:rsidRPr="000979AD" w:rsidRDefault="00367E2C" w:rsidP="00EB3521">
      <w:pPr>
        <w:ind w:right="10"/>
        <w:contextualSpacing/>
        <w:rPr>
          <w:rFonts w:ascii="Arial" w:eastAsia="Arial" w:hAnsi="Arial" w:cs="Arial"/>
          <w:b/>
        </w:rPr>
      </w:pPr>
      <w:r>
        <w:t xml:space="preserve">By issuing this call for projects, the Council is in no way committed to awarding the </w:t>
      </w:r>
      <w:r w:rsidR="004B684B">
        <w:t xml:space="preserve">contract </w:t>
      </w:r>
      <w:r>
        <w:t>and reserves the right to abandon the call for projects process at any point.  The Council is not liable for any costs whatsoever resulting directly or indirectly from any abandonment of this process nor for any other costs incurred by those completing or expressing an interest in the call up to and including the time of abandonment of the process.</w:t>
      </w:r>
    </w:p>
    <w:p w14:paraId="35AA3686" w14:textId="77777777" w:rsidR="00EB3521" w:rsidRDefault="00EB3521" w:rsidP="00EB3521">
      <w:pPr>
        <w:autoSpaceDE w:val="0"/>
        <w:autoSpaceDN w:val="0"/>
        <w:jc w:val="both"/>
        <w:rPr>
          <w:b/>
          <w:bCs/>
          <w:caps/>
          <w:color w:val="000000"/>
          <w:szCs w:val="24"/>
        </w:rPr>
      </w:pPr>
    </w:p>
    <w:p w14:paraId="2AC6E7BB" w14:textId="02F96BD3" w:rsidR="00F3152C" w:rsidRDefault="00C266D2" w:rsidP="00EB3521">
      <w:pPr>
        <w:autoSpaceDE w:val="0"/>
        <w:autoSpaceDN w:val="0"/>
        <w:jc w:val="both"/>
        <w:rPr>
          <w:b/>
          <w:bCs/>
          <w:caps/>
          <w:color w:val="000000"/>
          <w:szCs w:val="24"/>
        </w:rPr>
      </w:pPr>
      <w:r>
        <w:rPr>
          <w:rFonts w:ascii="Arial" w:eastAsia="Arial" w:hAnsi="Arial" w:cs="Arial"/>
          <w:b/>
        </w:rPr>
        <w:t xml:space="preserve">Project call clarification </w:t>
      </w:r>
      <w:r w:rsidR="00F3152C">
        <w:rPr>
          <w:rFonts w:ascii="Arial" w:eastAsia="Arial" w:hAnsi="Arial" w:cs="Arial"/>
          <w:b/>
        </w:rPr>
        <w:t>process and questions</w:t>
      </w:r>
      <w:r w:rsidRPr="00322DAB">
        <w:rPr>
          <w:rFonts w:ascii="Arial" w:eastAsia="Arial" w:hAnsi="Arial" w:cs="Arial"/>
          <w:b/>
        </w:rPr>
        <w:t xml:space="preserve"> </w:t>
      </w:r>
    </w:p>
    <w:p w14:paraId="796384D3" w14:textId="77777777" w:rsidR="00EB3521" w:rsidRDefault="00EB3521" w:rsidP="00EB3521">
      <w:pPr>
        <w:autoSpaceDE w:val="0"/>
        <w:autoSpaceDN w:val="0"/>
        <w:jc w:val="both"/>
        <w:rPr>
          <w:color w:val="000000"/>
          <w:szCs w:val="24"/>
        </w:rPr>
      </w:pPr>
    </w:p>
    <w:p w14:paraId="1AFD07B4" w14:textId="54ACD30B" w:rsidR="00F3152C" w:rsidRDefault="002704E4" w:rsidP="00EB3521">
      <w:pPr>
        <w:autoSpaceDE w:val="0"/>
        <w:autoSpaceDN w:val="0"/>
        <w:jc w:val="both"/>
        <w:rPr>
          <w:b/>
          <w:bCs/>
          <w:caps/>
          <w:color w:val="000000"/>
          <w:szCs w:val="24"/>
        </w:rPr>
      </w:pPr>
      <w:r>
        <w:rPr>
          <w:color w:val="000000"/>
          <w:szCs w:val="24"/>
        </w:rPr>
        <w:t>As stated in Annex 01 – Invitation to tender document, section 3, u</w:t>
      </w:r>
      <w:r w:rsidR="00367E2C">
        <w:rPr>
          <w:color w:val="000000"/>
          <w:szCs w:val="24"/>
        </w:rPr>
        <w:t xml:space="preserve">nless stated otherwise in these instructions or in writing from the Council, all communications from Potential Providers with clarification questions or requests for information during the period of this call must be directed through the </w:t>
      </w:r>
      <w:r w:rsidR="00BC7895">
        <w:rPr>
          <w:color w:val="000000"/>
          <w:szCs w:val="24"/>
        </w:rPr>
        <w:t>In-tend</w:t>
      </w:r>
      <w:r w:rsidR="00EB3521">
        <w:rPr>
          <w:color w:val="000000"/>
          <w:szCs w:val="24"/>
        </w:rPr>
        <w:t xml:space="preserve"> </w:t>
      </w:r>
      <w:r w:rsidR="00367E2C">
        <w:rPr>
          <w:color w:val="000000"/>
          <w:szCs w:val="24"/>
        </w:rPr>
        <w:t>Portal. The Council reserves the right not to answer any requests for clarification.</w:t>
      </w:r>
    </w:p>
    <w:p w14:paraId="4BC7E836" w14:textId="77777777" w:rsidR="00EB3521" w:rsidRDefault="00EB3521" w:rsidP="00EB3521">
      <w:pPr>
        <w:autoSpaceDE w:val="0"/>
        <w:autoSpaceDN w:val="0"/>
        <w:jc w:val="both"/>
        <w:rPr>
          <w:color w:val="000000"/>
          <w:szCs w:val="24"/>
        </w:rPr>
      </w:pPr>
    </w:p>
    <w:p w14:paraId="47DFC3C7" w14:textId="5C873049" w:rsidR="00F3152C" w:rsidRDefault="00367E2C" w:rsidP="00EB3521">
      <w:pPr>
        <w:autoSpaceDE w:val="0"/>
        <w:autoSpaceDN w:val="0"/>
        <w:jc w:val="both"/>
        <w:rPr>
          <w:b/>
          <w:bCs/>
          <w:caps/>
          <w:color w:val="000000"/>
          <w:szCs w:val="24"/>
        </w:rPr>
      </w:pPr>
      <w:r>
        <w:rPr>
          <w:color w:val="000000"/>
          <w:szCs w:val="24"/>
        </w:rPr>
        <w:t xml:space="preserve">The final date on which the Council is prepared to accept such clarifications or requests for information is presented in </w:t>
      </w:r>
      <w:r>
        <w:rPr>
          <w:szCs w:val="24"/>
        </w:rPr>
        <w:t xml:space="preserve">the timetable of activity in </w:t>
      </w:r>
      <w:r w:rsidR="008B5891">
        <w:rPr>
          <w:szCs w:val="24"/>
        </w:rPr>
        <w:t>Annex 01 Invitation to tender document, section 7.</w:t>
      </w:r>
    </w:p>
    <w:p w14:paraId="6C267384" w14:textId="58753350" w:rsidR="00F3152C" w:rsidRDefault="00F3152C" w:rsidP="00F3152C">
      <w:pPr>
        <w:autoSpaceDE w:val="0"/>
        <w:autoSpaceDN w:val="0"/>
        <w:ind w:left="539"/>
        <w:jc w:val="both"/>
        <w:rPr>
          <w:b/>
          <w:bCs/>
          <w:caps/>
          <w:color w:val="000000"/>
          <w:szCs w:val="24"/>
        </w:rPr>
      </w:pPr>
      <w:r>
        <w:rPr>
          <w:b/>
          <w:bCs/>
          <w:caps/>
          <w:color w:val="000000"/>
          <w:szCs w:val="24"/>
        </w:rPr>
        <w:tab/>
      </w:r>
    </w:p>
    <w:p w14:paraId="4CC396F6" w14:textId="77777777" w:rsidR="00F3152C" w:rsidRDefault="00367E2C" w:rsidP="00EB3521">
      <w:pPr>
        <w:autoSpaceDE w:val="0"/>
        <w:autoSpaceDN w:val="0"/>
        <w:jc w:val="both"/>
        <w:rPr>
          <w:b/>
          <w:bCs/>
          <w:caps/>
          <w:color w:val="000000"/>
          <w:szCs w:val="24"/>
        </w:rPr>
      </w:pPr>
      <w:r>
        <w:rPr>
          <w:color w:val="000000"/>
          <w:szCs w:val="24"/>
        </w:rPr>
        <w:t xml:space="preserve">All clarification questions or requests for information and responses will be anonymous and will then be distributed to </w:t>
      </w:r>
      <w:proofErr w:type="gramStart"/>
      <w:r>
        <w:rPr>
          <w:color w:val="000000"/>
          <w:szCs w:val="24"/>
        </w:rPr>
        <w:t>all of</w:t>
      </w:r>
      <w:proofErr w:type="gramEnd"/>
      <w:r>
        <w:rPr>
          <w:color w:val="000000"/>
          <w:szCs w:val="24"/>
        </w:rPr>
        <w:t xml:space="preserve"> the Potential Providers. If a Potential Provider considers a matter to be confidential, the Council will consider the request and if it agrees the answer will be kept confidential. If the Council does not agree, it will provide the Potential Provider with the right to withdraw the question or agree to it not being confidential and information will then be circulated. If the Council considers any query or requests for information to be of </w:t>
      </w:r>
      <w:r>
        <w:rPr>
          <w:color w:val="000000"/>
          <w:szCs w:val="24"/>
        </w:rPr>
        <w:lastRenderedPageBreak/>
        <w:t>material significance, both the query and response will be communicated to all Potential Providers.</w:t>
      </w:r>
    </w:p>
    <w:p w14:paraId="73B3D761" w14:textId="77777777" w:rsidR="00F3152C" w:rsidRDefault="00F3152C" w:rsidP="00F3152C">
      <w:pPr>
        <w:autoSpaceDE w:val="0"/>
        <w:autoSpaceDN w:val="0"/>
        <w:ind w:left="539"/>
        <w:jc w:val="both"/>
        <w:rPr>
          <w:b/>
          <w:bCs/>
          <w:caps/>
          <w:color w:val="000000"/>
          <w:szCs w:val="24"/>
        </w:rPr>
      </w:pPr>
    </w:p>
    <w:p w14:paraId="12A7775A" w14:textId="77777777" w:rsidR="00F3152C" w:rsidRDefault="00367E2C" w:rsidP="00EB3521">
      <w:pPr>
        <w:autoSpaceDE w:val="0"/>
        <w:autoSpaceDN w:val="0"/>
        <w:jc w:val="both"/>
        <w:rPr>
          <w:b/>
          <w:bCs/>
          <w:caps/>
          <w:color w:val="000000"/>
          <w:szCs w:val="24"/>
        </w:rPr>
      </w:pPr>
      <w:r>
        <w:rPr>
          <w:color w:val="000000"/>
          <w:szCs w:val="24"/>
        </w:rPr>
        <w:t xml:space="preserve">Questions asked and or clarifications raised may be responded to in batches by the Council, rather than one at a time. </w:t>
      </w:r>
    </w:p>
    <w:p w14:paraId="6853458D" w14:textId="77777777" w:rsidR="00F3152C" w:rsidRDefault="00F3152C" w:rsidP="00F3152C">
      <w:pPr>
        <w:autoSpaceDE w:val="0"/>
        <w:autoSpaceDN w:val="0"/>
        <w:ind w:left="539"/>
        <w:jc w:val="both"/>
        <w:rPr>
          <w:b/>
          <w:bCs/>
          <w:caps/>
          <w:color w:val="000000"/>
          <w:szCs w:val="24"/>
        </w:rPr>
      </w:pPr>
    </w:p>
    <w:p w14:paraId="423908D6" w14:textId="3D9A6CF8" w:rsidR="00367E2C" w:rsidRDefault="00367E2C" w:rsidP="00EB3521">
      <w:pPr>
        <w:autoSpaceDE w:val="0"/>
        <w:autoSpaceDN w:val="0"/>
        <w:jc w:val="both"/>
        <w:rPr>
          <w:color w:val="000000" w:themeColor="text1"/>
        </w:rPr>
      </w:pPr>
      <w:r w:rsidRPr="6EF370D7">
        <w:rPr>
          <w:color w:val="000000" w:themeColor="text1"/>
        </w:rPr>
        <w:t xml:space="preserve">Potential Providers are responsible for monitoring the Portal and the ‘Questions and Answers’ </w:t>
      </w:r>
      <w:proofErr w:type="gramStart"/>
      <w:r w:rsidRPr="6EF370D7">
        <w:rPr>
          <w:color w:val="000000" w:themeColor="text1"/>
        </w:rPr>
        <w:t>document in particular, for</w:t>
      </w:r>
      <w:proofErr w:type="gramEnd"/>
      <w:r w:rsidRPr="6EF370D7">
        <w:rPr>
          <w:color w:val="000000" w:themeColor="text1"/>
        </w:rPr>
        <w:t xml:space="preserve"> any responses to questions, general clarifications or other information issued by the Council.  Answers to such questions may contain important information that could affect how Potential Providers complete their Tender. </w:t>
      </w:r>
    </w:p>
    <w:p w14:paraId="44208EB6" w14:textId="77777777" w:rsidR="006B6DAA" w:rsidRDefault="006B6DAA" w:rsidP="00EB3521">
      <w:pPr>
        <w:autoSpaceDE w:val="0"/>
        <w:autoSpaceDN w:val="0"/>
        <w:jc w:val="both"/>
        <w:rPr>
          <w:color w:val="000000" w:themeColor="text1"/>
        </w:rPr>
      </w:pPr>
    </w:p>
    <w:p w14:paraId="02A815A8" w14:textId="2A5A4FF3" w:rsidR="006B6DAA" w:rsidRDefault="006B6DAA" w:rsidP="006B6DAA">
      <w:pPr>
        <w:jc w:val="both"/>
        <w:rPr>
          <w:rFonts w:ascii="Arial" w:eastAsia="Arial" w:hAnsi="Arial" w:cs="Arial"/>
          <w:color w:val="000000" w:themeColor="text1"/>
          <w:szCs w:val="24"/>
        </w:rPr>
      </w:pPr>
      <w:r>
        <w:rPr>
          <w:rFonts w:ascii="Arial" w:eastAsia="Arial" w:hAnsi="Arial" w:cs="Arial"/>
          <w:b/>
          <w:bCs/>
          <w:color w:val="000000" w:themeColor="text1"/>
          <w:szCs w:val="24"/>
        </w:rPr>
        <w:t>Branding Guidance</w:t>
      </w:r>
    </w:p>
    <w:p w14:paraId="055380D6" w14:textId="77777777" w:rsidR="006B6DAA" w:rsidRDefault="006B6DAA" w:rsidP="006B6DAA">
      <w:pPr>
        <w:ind w:left="720"/>
        <w:jc w:val="both"/>
        <w:rPr>
          <w:rFonts w:ascii="Arial" w:eastAsia="Arial" w:hAnsi="Arial" w:cs="Arial"/>
          <w:color w:val="000000" w:themeColor="text1"/>
          <w:szCs w:val="24"/>
        </w:rPr>
      </w:pPr>
    </w:p>
    <w:p w14:paraId="6864EB69" w14:textId="5E05DD1B" w:rsidR="006B6DAA" w:rsidRPr="00F3152C" w:rsidRDefault="006B6DAA" w:rsidP="006B6DAA">
      <w:pPr>
        <w:autoSpaceDE w:val="0"/>
        <w:autoSpaceDN w:val="0"/>
        <w:jc w:val="both"/>
        <w:rPr>
          <w:b/>
          <w:bCs/>
          <w:caps/>
          <w:color w:val="000000"/>
        </w:rPr>
      </w:pPr>
      <w:r w:rsidRPr="6EF370D7">
        <w:rPr>
          <w:rFonts w:ascii="Calibri" w:eastAsia="Calibri" w:hAnsi="Calibri" w:cs="Calibri"/>
          <w:color w:val="000000" w:themeColor="text1"/>
          <w:szCs w:val="24"/>
        </w:rPr>
        <w:t xml:space="preserve">Applicants are required to comply with the </w:t>
      </w:r>
      <w:r>
        <w:rPr>
          <w:rFonts w:ascii="Calibri" w:eastAsia="Calibri" w:hAnsi="Calibri" w:cs="Calibri"/>
          <w:color w:val="000000" w:themeColor="text1"/>
          <w:szCs w:val="24"/>
        </w:rPr>
        <w:t xml:space="preserve">branding guidance issued by the department of Work and Pensions. Please refer to Annex </w:t>
      </w:r>
      <w:r w:rsidR="00230FAC">
        <w:rPr>
          <w:rFonts w:ascii="Calibri" w:eastAsia="Calibri" w:hAnsi="Calibri" w:cs="Calibri"/>
          <w:color w:val="000000" w:themeColor="text1"/>
          <w:szCs w:val="24"/>
        </w:rPr>
        <w:t>02b. The council reserves the right to approve all branding and promotional material related to this programme before publication.</w:t>
      </w:r>
    </w:p>
    <w:p w14:paraId="458A08F3" w14:textId="08C5FE18" w:rsidR="6EF370D7" w:rsidRDefault="6EF370D7" w:rsidP="6EF370D7">
      <w:pPr>
        <w:ind w:left="1440"/>
        <w:jc w:val="both"/>
        <w:rPr>
          <w:color w:val="000000" w:themeColor="text1"/>
        </w:rPr>
      </w:pPr>
    </w:p>
    <w:p w14:paraId="5D05DF65" w14:textId="0F4C2747" w:rsidR="747F57E1" w:rsidRDefault="747F57E1" w:rsidP="008B5891">
      <w:pPr>
        <w:jc w:val="both"/>
        <w:rPr>
          <w:rFonts w:ascii="Arial" w:eastAsia="Arial" w:hAnsi="Arial" w:cs="Arial"/>
          <w:color w:val="000000" w:themeColor="text1"/>
          <w:szCs w:val="24"/>
        </w:rPr>
      </w:pPr>
      <w:r w:rsidRPr="6EF370D7">
        <w:rPr>
          <w:rFonts w:ascii="Arial" w:eastAsia="Arial" w:hAnsi="Arial" w:cs="Arial"/>
          <w:b/>
          <w:bCs/>
          <w:color w:val="000000" w:themeColor="text1"/>
          <w:szCs w:val="24"/>
        </w:rPr>
        <w:t>Subsidy Control</w:t>
      </w:r>
    </w:p>
    <w:p w14:paraId="33527D7B" w14:textId="5EB3E724" w:rsidR="6EF370D7" w:rsidRDefault="6EF370D7" w:rsidP="6EF370D7">
      <w:pPr>
        <w:ind w:left="720"/>
        <w:jc w:val="both"/>
        <w:rPr>
          <w:rFonts w:ascii="Arial" w:eastAsia="Arial" w:hAnsi="Arial" w:cs="Arial"/>
          <w:color w:val="000000" w:themeColor="text1"/>
          <w:szCs w:val="24"/>
        </w:rPr>
      </w:pPr>
    </w:p>
    <w:p w14:paraId="4C1C07D1" w14:textId="6462CC00" w:rsidR="747F57E1" w:rsidRDefault="747F57E1" w:rsidP="008B5891">
      <w:pPr>
        <w:ind w:right="10"/>
        <w:contextualSpacing/>
        <w:rPr>
          <w:rFonts w:ascii="Calibri" w:eastAsia="Calibri" w:hAnsi="Calibri" w:cs="Calibri"/>
          <w:color w:val="000000" w:themeColor="text1"/>
          <w:szCs w:val="24"/>
        </w:rPr>
      </w:pPr>
      <w:r w:rsidRPr="6EF370D7">
        <w:rPr>
          <w:rFonts w:ascii="Calibri" w:eastAsia="Calibri" w:hAnsi="Calibri" w:cs="Calibri"/>
          <w:color w:val="000000" w:themeColor="text1"/>
          <w:szCs w:val="24"/>
        </w:rPr>
        <w:t xml:space="preserve">Applicants are required to comply with the UK Subsidy Control Act 2022 </w:t>
      </w:r>
      <w:proofErr w:type="gramStart"/>
      <w:r w:rsidRPr="6EF370D7">
        <w:rPr>
          <w:rFonts w:ascii="Calibri" w:eastAsia="Calibri" w:hAnsi="Calibri" w:cs="Calibri"/>
          <w:color w:val="000000" w:themeColor="text1"/>
          <w:szCs w:val="24"/>
        </w:rPr>
        <w:t xml:space="preserve">or </w:t>
      </w:r>
      <w:r w:rsidR="008B5891">
        <w:t xml:space="preserve"> </w:t>
      </w:r>
      <w:r w:rsidRPr="6EF370D7">
        <w:rPr>
          <w:rFonts w:ascii="Calibri" w:eastAsia="Calibri" w:hAnsi="Calibri" w:cs="Calibri"/>
          <w:color w:val="000000" w:themeColor="text1"/>
          <w:szCs w:val="24"/>
        </w:rPr>
        <w:t>Special</w:t>
      </w:r>
      <w:proofErr w:type="gramEnd"/>
      <w:r w:rsidRPr="6EF370D7">
        <w:rPr>
          <w:rFonts w:ascii="Calibri" w:eastAsia="Calibri" w:hAnsi="Calibri" w:cs="Calibri"/>
          <w:color w:val="000000" w:themeColor="text1"/>
          <w:szCs w:val="24"/>
        </w:rPr>
        <w:t xml:space="preserve"> Drawing Rights. Buckinghamshire Council is not able to give legal advice on subsidy control. It is the responsibility of the applicant to ensure that the project is delivered compliantly.</w:t>
      </w:r>
    </w:p>
    <w:p w14:paraId="0F0DFE9B" w14:textId="2114C69F" w:rsidR="006E7C0B" w:rsidRDefault="006E7C0B" w:rsidP="006E7C0B">
      <w:pPr>
        <w:ind w:right="10"/>
        <w:contextualSpacing/>
      </w:pPr>
    </w:p>
    <w:p w14:paraId="12C145AA" w14:textId="77777777" w:rsidR="001034D8" w:rsidRDefault="001034D8" w:rsidP="00555C3C">
      <w:pPr>
        <w:ind w:left="1440" w:right="10"/>
        <w:contextualSpacing/>
      </w:pPr>
    </w:p>
    <w:p w14:paraId="03C40D72" w14:textId="77777777" w:rsidR="00F9432B" w:rsidRDefault="00F9432B" w:rsidP="00BE30E7">
      <w:pPr>
        <w:contextualSpacing/>
        <w:rPr>
          <w:rFonts w:cs="Arial"/>
          <w:szCs w:val="24"/>
        </w:rPr>
      </w:pPr>
    </w:p>
    <w:p w14:paraId="5CBBC0DE" w14:textId="29E2E0A9" w:rsidR="009D5A5F" w:rsidRDefault="009D5A5F" w:rsidP="00BE30E7">
      <w:pPr>
        <w:contextualSpacing/>
        <w:rPr>
          <w:rFonts w:cs="Arial"/>
          <w:szCs w:val="24"/>
        </w:rPr>
      </w:pPr>
    </w:p>
    <w:sectPr w:rsidR="009D5A5F" w:rsidSect="005E5345">
      <w:pgSz w:w="11906" w:h="16838"/>
      <w:pgMar w:top="2105"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66E7338" w14:textId="77777777" w:rsidR="007446E4" w:rsidRDefault="007446E4" w:rsidP="00E147DA">
      <w:r>
        <w:separator/>
      </w:r>
    </w:p>
  </w:endnote>
  <w:endnote w:type="continuationSeparator" w:id="0">
    <w:p w14:paraId="77A5728B" w14:textId="77777777" w:rsidR="007446E4" w:rsidRDefault="007446E4" w:rsidP="00E147DA">
      <w:r>
        <w:continuationSeparator/>
      </w:r>
    </w:p>
  </w:endnote>
  <w:endnote w:type="continuationNotice" w:id="1">
    <w:p w14:paraId="20C361B9" w14:textId="77777777" w:rsidR="007446E4" w:rsidRDefault="007446E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24368070"/>
      <w:docPartObj>
        <w:docPartGallery w:val="Page Numbers (Bottom of Page)"/>
        <w:docPartUnique/>
      </w:docPartObj>
    </w:sdtPr>
    <w:sdtEndPr/>
    <w:sdtContent>
      <w:p w14:paraId="3F1D2C8B" w14:textId="2362C0B4" w:rsidR="00291AF0" w:rsidRDefault="00291AF0">
        <w:pPr>
          <w:pStyle w:val="Footer"/>
          <w:jc w:val="center"/>
        </w:pPr>
        <w:r>
          <w:fldChar w:fldCharType="begin"/>
        </w:r>
        <w:r>
          <w:instrText>PAGE   \* MERGEFORMAT</w:instrText>
        </w:r>
        <w:r>
          <w:fldChar w:fldCharType="separate"/>
        </w:r>
        <w:r>
          <w:t>2</w:t>
        </w:r>
        <w:r>
          <w:fldChar w:fldCharType="end"/>
        </w:r>
      </w:p>
    </w:sdtContent>
  </w:sdt>
  <w:p w14:paraId="277E32FC" w14:textId="77777777" w:rsidR="00FE07A2" w:rsidRDefault="00FE07A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50445AD" w14:textId="77777777" w:rsidR="007446E4" w:rsidRDefault="007446E4" w:rsidP="00E147DA">
      <w:bookmarkStart w:id="0" w:name="_Hlk194912636"/>
      <w:bookmarkEnd w:id="0"/>
      <w:r>
        <w:separator/>
      </w:r>
    </w:p>
  </w:footnote>
  <w:footnote w:type="continuationSeparator" w:id="0">
    <w:p w14:paraId="30EE52EE" w14:textId="77777777" w:rsidR="007446E4" w:rsidRDefault="007446E4" w:rsidP="00E147DA">
      <w:r>
        <w:continuationSeparator/>
      </w:r>
    </w:p>
  </w:footnote>
  <w:footnote w:type="continuationNotice" w:id="1">
    <w:p w14:paraId="3B6BAC79" w14:textId="77777777" w:rsidR="007446E4" w:rsidRDefault="007446E4"/>
  </w:footnote>
  <w:footnote w:id="2">
    <w:p w14:paraId="7C6A8989" w14:textId="77777777" w:rsidR="00CE6AF2" w:rsidRPr="00305C9B" w:rsidRDefault="00CE6AF2" w:rsidP="00CE6AF2">
      <w:pPr>
        <w:pStyle w:val="FootnoteText"/>
        <w:rPr>
          <w:lang w:val="en-GB"/>
        </w:rPr>
      </w:pPr>
      <w:r>
        <w:rPr>
          <w:rStyle w:val="FootnoteReference"/>
        </w:rPr>
        <w:footnoteRef/>
      </w:r>
      <w:r>
        <w:t xml:space="preserve"> </w:t>
      </w:r>
      <w:r>
        <w:rPr>
          <w:lang w:val="en-GB"/>
        </w:rPr>
        <w:t>Claimant count – December 2023, Nomis.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8F8181" w14:textId="71457FDA" w:rsidR="00514FF4" w:rsidRDefault="00514FF4" w:rsidP="00514FF4">
    <w:pPr>
      <w:tabs>
        <w:tab w:val="center" w:pos="4153"/>
        <w:tab w:val="right" w:pos="8306"/>
      </w:tabs>
      <w:jc w:val="center"/>
      <w:rPr>
        <w:rFonts w:eastAsia="Times New Roman" w:cs="Times New Roman"/>
        <w:sz w:val="20"/>
        <w:szCs w:val="20"/>
      </w:rPr>
    </w:pPr>
    <w:r>
      <w:rPr>
        <w:rFonts w:eastAsia="Times New Roman" w:cs="Times New Roman"/>
        <w:sz w:val="20"/>
        <w:szCs w:val="20"/>
      </w:rPr>
      <w:t xml:space="preserve">Tender for the provision of Connect </w:t>
    </w:r>
    <w:proofErr w:type="gramStart"/>
    <w:r>
      <w:rPr>
        <w:rFonts w:eastAsia="Times New Roman" w:cs="Times New Roman"/>
        <w:sz w:val="20"/>
        <w:szCs w:val="20"/>
      </w:rPr>
      <w:t>To</w:t>
    </w:r>
    <w:proofErr w:type="gramEnd"/>
    <w:r>
      <w:rPr>
        <w:rFonts w:eastAsia="Times New Roman" w:cs="Times New Roman"/>
        <w:sz w:val="20"/>
        <w:szCs w:val="20"/>
      </w:rPr>
      <w:t xml:space="preserve"> Work Programme</w:t>
    </w:r>
  </w:p>
  <w:p w14:paraId="06682CE6" w14:textId="4DA9914C" w:rsidR="00514FF4" w:rsidRDefault="00514FF4" w:rsidP="00514FF4">
    <w:pPr>
      <w:tabs>
        <w:tab w:val="center" w:pos="4153"/>
        <w:tab w:val="right" w:pos="8306"/>
      </w:tabs>
      <w:jc w:val="center"/>
      <w:rPr>
        <w:rStyle w:val="Strong"/>
        <w:rFonts w:cs="Arial"/>
        <w:b w:val="0"/>
        <w:color w:val="000000"/>
        <w:sz w:val="20"/>
        <w:szCs w:val="20"/>
        <w:lang w:val="en"/>
      </w:rPr>
    </w:pPr>
    <w:r w:rsidRPr="001259BD">
      <w:rPr>
        <w:rFonts w:eastAsia="Times New Roman" w:cs="Arial"/>
        <w:sz w:val="20"/>
        <w:szCs w:val="20"/>
      </w:rPr>
      <w:t>Ref:</w:t>
    </w:r>
    <w:r w:rsidRPr="001259BD">
      <w:rPr>
        <w:rFonts w:cs="Arial"/>
        <w:b/>
        <w:color w:val="000000"/>
        <w:sz w:val="20"/>
        <w:szCs w:val="20"/>
        <w:lang w:val="en"/>
      </w:rPr>
      <w:t xml:space="preserve"> </w:t>
    </w:r>
    <w:r w:rsidRPr="001259BD">
      <w:rPr>
        <w:rStyle w:val="Strong"/>
        <w:rFonts w:cs="Arial"/>
        <w:color w:val="000000"/>
        <w:sz w:val="20"/>
        <w:szCs w:val="20"/>
        <w:lang w:val="en"/>
      </w:rPr>
      <w:t>DN</w:t>
    </w:r>
    <w:r>
      <w:rPr>
        <w:rStyle w:val="Strong"/>
        <w:rFonts w:cs="Arial"/>
        <w:color w:val="000000"/>
        <w:sz w:val="20"/>
        <w:szCs w:val="20"/>
        <w:lang w:val="en"/>
      </w:rPr>
      <w:t>75942</w:t>
    </w:r>
    <w:r w:rsidR="00D7650C">
      <w:rPr>
        <w:rStyle w:val="Strong"/>
        <w:rFonts w:cs="Arial"/>
        <w:color w:val="000000"/>
        <w:sz w:val="20"/>
        <w:szCs w:val="20"/>
        <w:lang w:val="en"/>
      </w:rPr>
      <w:t>4</w:t>
    </w:r>
  </w:p>
  <w:p w14:paraId="31289F63" w14:textId="57A1BAFE" w:rsidR="00514FF4" w:rsidRDefault="00514FF4" w:rsidP="00514FF4">
    <w:pPr>
      <w:tabs>
        <w:tab w:val="center" w:pos="4153"/>
        <w:tab w:val="right" w:pos="8306"/>
      </w:tabs>
      <w:rPr>
        <w:rStyle w:val="Strong"/>
        <w:rFonts w:cs="Arial"/>
        <w:b w:val="0"/>
        <w:color w:val="000000"/>
        <w:sz w:val="20"/>
        <w:szCs w:val="20"/>
        <w:lang w:val="en"/>
      </w:rPr>
    </w:pPr>
    <w:r>
      <w:rPr>
        <w:noProof/>
      </w:rPr>
      <w:drawing>
        <wp:anchor distT="0" distB="0" distL="114300" distR="114300" simplePos="0" relativeHeight="251658241" behindDoc="0" locked="0" layoutInCell="1" allowOverlap="1" wp14:anchorId="00EE020D" wp14:editId="08266743">
          <wp:simplePos x="0" y="0"/>
          <wp:positionH relativeFrom="column">
            <wp:posOffset>-575734</wp:posOffset>
          </wp:positionH>
          <wp:positionV relativeFrom="paragraph">
            <wp:posOffset>-102447</wp:posOffset>
          </wp:positionV>
          <wp:extent cx="2099733" cy="505460"/>
          <wp:effectExtent l="0" t="0" r="0" b="8890"/>
          <wp:wrapNone/>
          <wp:docPr id="1757771682" name="Picture 2" descr="A close-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4371673" name="Picture 2" descr="A close-up of a sign&#10;&#10;Description automatically generated"/>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2101262" cy="505828"/>
                  </a:xfrm>
                  <a:prstGeom prst="rect">
                    <a:avLst/>
                  </a:prstGeom>
                  <a:noFill/>
                  <a:ln>
                    <a:noFill/>
                  </a:ln>
                </pic:spPr>
              </pic:pic>
            </a:graphicData>
          </a:graphic>
          <wp14:sizeRelH relativeFrom="margin">
            <wp14:pctWidth>0</wp14:pctWidth>
          </wp14:sizeRelH>
        </wp:anchor>
      </w:drawing>
    </w:r>
    <w:r w:rsidRPr="008F5699">
      <w:rPr>
        <w:noProof/>
      </w:rPr>
      <w:drawing>
        <wp:anchor distT="0" distB="0" distL="114300" distR="114300" simplePos="0" relativeHeight="251658240" behindDoc="0" locked="0" layoutInCell="1" allowOverlap="1" wp14:anchorId="13237181" wp14:editId="4BAB8B90">
          <wp:simplePos x="0" y="0"/>
          <wp:positionH relativeFrom="column">
            <wp:posOffset>5498041</wp:posOffset>
          </wp:positionH>
          <wp:positionV relativeFrom="paragraph">
            <wp:posOffset>-212513</wp:posOffset>
          </wp:positionV>
          <wp:extent cx="790575" cy="790575"/>
          <wp:effectExtent l="0" t="0" r="9525" b="9525"/>
          <wp:wrapNone/>
          <wp:docPr id="1548341581" name="Picture 1548341581" descr="Buckinghamshire Council - Wikip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uckinghamshire Council - Wikipedia"/>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90575" cy="7905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E707B69" w14:textId="170D5CE5" w:rsidR="00E147DA" w:rsidRDefault="00E147D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EC9DC0" w14:textId="5D8127C8" w:rsidR="00416EC7" w:rsidRPr="00416EC7" w:rsidRDefault="00416EC7" w:rsidP="00416EC7">
    <w:pPr>
      <w:pStyle w:val="Header"/>
      <w:jc w:val="center"/>
      <w:rPr>
        <w:rFonts w:eastAsia="Times New Roman" w:cs="Times New Roman"/>
        <w:sz w:val="20"/>
        <w:szCs w:val="20"/>
      </w:rPr>
    </w:pPr>
    <w:r w:rsidRPr="00416EC7">
      <w:rPr>
        <w:rFonts w:eastAsia="Times New Roman" w:cs="Times New Roman"/>
        <w:sz w:val="20"/>
        <w:szCs w:val="20"/>
      </w:rPr>
      <w:t>Tender for the provision of Connect to Work Programme</w:t>
    </w:r>
  </w:p>
  <w:p w14:paraId="3A6CA60B" w14:textId="6A05ADCA" w:rsidR="00416EC7" w:rsidRPr="00416EC7" w:rsidRDefault="00416EC7" w:rsidP="00416EC7">
    <w:pPr>
      <w:pStyle w:val="Header"/>
      <w:jc w:val="center"/>
      <w:rPr>
        <w:rFonts w:eastAsia="Times New Roman" w:cs="Times New Roman"/>
        <w:b/>
        <w:sz w:val="20"/>
        <w:szCs w:val="20"/>
      </w:rPr>
    </w:pPr>
    <w:r w:rsidRPr="00D7650C">
      <w:rPr>
        <w:rFonts w:eastAsia="Times New Roman" w:cs="Times New Roman"/>
        <w:sz w:val="20"/>
        <w:szCs w:val="20"/>
      </w:rPr>
      <w:t>Ref:</w:t>
    </w:r>
    <w:r w:rsidRPr="00D7650C">
      <w:rPr>
        <w:rFonts w:eastAsia="Times New Roman" w:cs="Times New Roman"/>
        <w:b/>
        <w:sz w:val="20"/>
        <w:szCs w:val="20"/>
        <w:lang w:val="en"/>
      </w:rPr>
      <w:t xml:space="preserve"> </w:t>
    </w:r>
    <w:r w:rsidRPr="00D7650C">
      <w:rPr>
        <w:rFonts w:eastAsia="Times New Roman" w:cs="Times New Roman"/>
        <w:b/>
        <w:bCs/>
        <w:sz w:val="20"/>
        <w:szCs w:val="20"/>
        <w:lang w:val="en"/>
      </w:rPr>
      <w:t>DN75942</w:t>
    </w:r>
    <w:r w:rsidR="00D7650C" w:rsidRPr="00D7650C">
      <w:rPr>
        <w:rFonts w:eastAsia="Times New Roman" w:cs="Times New Roman"/>
        <w:b/>
        <w:bCs/>
        <w:sz w:val="20"/>
        <w:szCs w:val="20"/>
        <w:lang w:val="en"/>
      </w:rPr>
      <w:t>4</w:t>
    </w:r>
  </w:p>
  <w:p w14:paraId="68E4EDA0" w14:textId="71FF3CAB" w:rsidR="00514FF4" w:rsidRDefault="00514FF4">
    <w:pPr>
      <w:pStyle w:val="Header"/>
    </w:pPr>
  </w:p>
  <w:p w14:paraId="534C576D" w14:textId="77777777" w:rsidR="00514FF4" w:rsidRDefault="00514FF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300829"/>
    <w:multiLevelType w:val="hybridMultilevel"/>
    <w:tmpl w:val="C6FE846C"/>
    <w:lvl w:ilvl="0" w:tplc="8196B696">
      <w:start w:val="1"/>
      <w:numFmt w:val="bullet"/>
      <w:lvlText w:val=""/>
      <w:lvlJc w:val="left"/>
      <w:pPr>
        <w:ind w:left="720" w:hanging="360"/>
      </w:pPr>
      <w:rPr>
        <w:rFonts w:ascii="Symbol" w:hAnsi="Symbol" w:hint="default"/>
      </w:rPr>
    </w:lvl>
    <w:lvl w:ilvl="1" w:tplc="10C847C0">
      <w:start w:val="1"/>
      <w:numFmt w:val="bullet"/>
      <w:lvlText w:val="o"/>
      <w:lvlJc w:val="left"/>
      <w:pPr>
        <w:ind w:left="1440" w:hanging="360"/>
      </w:pPr>
      <w:rPr>
        <w:rFonts w:ascii="Courier New" w:hAnsi="Courier New" w:hint="default"/>
      </w:rPr>
    </w:lvl>
    <w:lvl w:ilvl="2" w:tplc="F3FE004E">
      <w:start w:val="1"/>
      <w:numFmt w:val="bullet"/>
      <w:lvlText w:val=""/>
      <w:lvlJc w:val="left"/>
      <w:pPr>
        <w:ind w:left="2160" w:hanging="360"/>
      </w:pPr>
      <w:rPr>
        <w:rFonts w:ascii="Wingdings" w:hAnsi="Wingdings" w:hint="default"/>
      </w:rPr>
    </w:lvl>
    <w:lvl w:ilvl="3" w:tplc="F7CE54B2">
      <w:start w:val="1"/>
      <w:numFmt w:val="bullet"/>
      <w:lvlText w:val=""/>
      <w:lvlJc w:val="left"/>
      <w:pPr>
        <w:ind w:left="2880" w:hanging="360"/>
      </w:pPr>
      <w:rPr>
        <w:rFonts w:ascii="Symbol" w:hAnsi="Symbol" w:hint="default"/>
      </w:rPr>
    </w:lvl>
    <w:lvl w:ilvl="4" w:tplc="C5CC97F2">
      <w:start w:val="1"/>
      <w:numFmt w:val="bullet"/>
      <w:lvlText w:val="o"/>
      <w:lvlJc w:val="left"/>
      <w:pPr>
        <w:ind w:left="3600" w:hanging="360"/>
      </w:pPr>
      <w:rPr>
        <w:rFonts w:ascii="Courier New" w:hAnsi="Courier New" w:hint="default"/>
      </w:rPr>
    </w:lvl>
    <w:lvl w:ilvl="5" w:tplc="C3D43236">
      <w:start w:val="1"/>
      <w:numFmt w:val="bullet"/>
      <w:lvlText w:val=""/>
      <w:lvlJc w:val="left"/>
      <w:pPr>
        <w:ind w:left="4320" w:hanging="360"/>
      </w:pPr>
      <w:rPr>
        <w:rFonts w:ascii="Wingdings" w:hAnsi="Wingdings" w:hint="default"/>
      </w:rPr>
    </w:lvl>
    <w:lvl w:ilvl="6" w:tplc="BF56C02E">
      <w:start w:val="1"/>
      <w:numFmt w:val="bullet"/>
      <w:lvlText w:val=""/>
      <w:lvlJc w:val="left"/>
      <w:pPr>
        <w:ind w:left="5040" w:hanging="360"/>
      </w:pPr>
      <w:rPr>
        <w:rFonts w:ascii="Symbol" w:hAnsi="Symbol" w:hint="default"/>
      </w:rPr>
    </w:lvl>
    <w:lvl w:ilvl="7" w:tplc="5872AAA4">
      <w:start w:val="1"/>
      <w:numFmt w:val="bullet"/>
      <w:lvlText w:val="o"/>
      <w:lvlJc w:val="left"/>
      <w:pPr>
        <w:ind w:left="5760" w:hanging="360"/>
      </w:pPr>
      <w:rPr>
        <w:rFonts w:ascii="Courier New" w:hAnsi="Courier New" w:hint="default"/>
      </w:rPr>
    </w:lvl>
    <w:lvl w:ilvl="8" w:tplc="DD2A51E2">
      <w:start w:val="1"/>
      <w:numFmt w:val="bullet"/>
      <w:lvlText w:val=""/>
      <w:lvlJc w:val="left"/>
      <w:pPr>
        <w:ind w:left="6480" w:hanging="360"/>
      </w:pPr>
      <w:rPr>
        <w:rFonts w:ascii="Wingdings" w:hAnsi="Wingdings" w:hint="default"/>
      </w:rPr>
    </w:lvl>
  </w:abstractNum>
  <w:abstractNum w:abstractNumId="1" w15:restartNumberingAfterBreak="0">
    <w:nsid w:val="0321420C"/>
    <w:multiLevelType w:val="multilevel"/>
    <w:tmpl w:val="2D021F30"/>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 w15:restartNumberingAfterBreak="0">
    <w:nsid w:val="0A633876"/>
    <w:multiLevelType w:val="multilevel"/>
    <w:tmpl w:val="A998D0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C6704AC"/>
    <w:multiLevelType w:val="hybridMultilevel"/>
    <w:tmpl w:val="E1D416E0"/>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4" w15:restartNumberingAfterBreak="0">
    <w:nsid w:val="0E440A74"/>
    <w:multiLevelType w:val="hybridMultilevel"/>
    <w:tmpl w:val="55E8FD04"/>
    <w:lvl w:ilvl="0" w:tplc="08090001">
      <w:start w:val="1"/>
      <w:numFmt w:val="bullet"/>
      <w:lvlText w:val=""/>
      <w:lvlJc w:val="left"/>
      <w:pPr>
        <w:ind w:left="340" w:hanging="360"/>
      </w:pPr>
      <w:rPr>
        <w:rFonts w:ascii="Symbol" w:hAnsi="Symbol" w:hint="default"/>
      </w:rPr>
    </w:lvl>
    <w:lvl w:ilvl="1" w:tplc="08090003">
      <w:start w:val="1"/>
      <w:numFmt w:val="bullet"/>
      <w:lvlText w:val="o"/>
      <w:lvlJc w:val="left"/>
      <w:pPr>
        <w:ind w:left="1060" w:hanging="360"/>
      </w:pPr>
      <w:rPr>
        <w:rFonts w:ascii="Courier New" w:hAnsi="Courier New" w:cs="Courier New" w:hint="default"/>
      </w:rPr>
    </w:lvl>
    <w:lvl w:ilvl="2" w:tplc="08090005" w:tentative="1">
      <w:start w:val="1"/>
      <w:numFmt w:val="bullet"/>
      <w:lvlText w:val=""/>
      <w:lvlJc w:val="left"/>
      <w:pPr>
        <w:ind w:left="1780" w:hanging="360"/>
      </w:pPr>
      <w:rPr>
        <w:rFonts w:ascii="Wingdings" w:hAnsi="Wingdings" w:hint="default"/>
      </w:rPr>
    </w:lvl>
    <w:lvl w:ilvl="3" w:tplc="08090001" w:tentative="1">
      <w:start w:val="1"/>
      <w:numFmt w:val="bullet"/>
      <w:lvlText w:val=""/>
      <w:lvlJc w:val="left"/>
      <w:pPr>
        <w:ind w:left="2500" w:hanging="360"/>
      </w:pPr>
      <w:rPr>
        <w:rFonts w:ascii="Symbol" w:hAnsi="Symbol" w:hint="default"/>
      </w:rPr>
    </w:lvl>
    <w:lvl w:ilvl="4" w:tplc="08090003" w:tentative="1">
      <w:start w:val="1"/>
      <w:numFmt w:val="bullet"/>
      <w:lvlText w:val="o"/>
      <w:lvlJc w:val="left"/>
      <w:pPr>
        <w:ind w:left="3220" w:hanging="360"/>
      </w:pPr>
      <w:rPr>
        <w:rFonts w:ascii="Courier New" w:hAnsi="Courier New" w:cs="Courier New" w:hint="default"/>
      </w:rPr>
    </w:lvl>
    <w:lvl w:ilvl="5" w:tplc="08090005" w:tentative="1">
      <w:start w:val="1"/>
      <w:numFmt w:val="bullet"/>
      <w:lvlText w:val=""/>
      <w:lvlJc w:val="left"/>
      <w:pPr>
        <w:ind w:left="3940" w:hanging="360"/>
      </w:pPr>
      <w:rPr>
        <w:rFonts w:ascii="Wingdings" w:hAnsi="Wingdings" w:hint="default"/>
      </w:rPr>
    </w:lvl>
    <w:lvl w:ilvl="6" w:tplc="08090001" w:tentative="1">
      <w:start w:val="1"/>
      <w:numFmt w:val="bullet"/>
      <w:lvlText w:val=""/>
      <w:lvlJc w:val="left"/>
      <w:pPr>
        <w:ind w:left="4660" w:hanging="360"/>
      </w:pPr>
      <w:rPr>
        <w:rFonts w:ascii="Symbol" w:hAnsi="Symbol" w:hint="default"/>
      </w:rPr>
    </w:lvl>
    <w:lvl w:ilvl="7" w:tplc="08090003" w:tentative="1">
      <w:start w:val="1"/>
      <w:numFmt w:val="bullet"/>
      <w:lvlText w:val="o"/>
      <w:lvlJc w:val="left"/>
      <w:pPr>
        <w:ind w:left="5380" w:hanging="360"/>
      </w:pPr>
      <w:rPr>
        <w:rFonts w:ascii="Courier New" w:hAnsi="Courier New" w:cs="Courier New" w:hint="default"/>
      </w:rPr>
    </w:lvl>
    <w:lvl w:ilvl="8" w:tplc="08090005" w:tentative="1">
      <w:start w:val="1"/>
      <w:numFmt w:val="bullet"/>
      <w:lvlText w:val=""/>
      <w:lvlJc w:val="left"/>
      <w:pPr>
        <w:ind w:left="6100" w:hanging="360"/>
      </w:pPr>
      <w:rPr>
        <w:rFonts w:ascii="Wingdings" w:hAnsi="Wingdings" w:hint="default"/>
      </w:rPr>
    </w:lvl>
  </w:abstractNum>
  <w:abstractNum w:abstractNumId="5" w15:restartNumberingAfterBreak="0">
    <w:nsid w:val="0F2C4992"/>
    <w:multiLevelType w:val="hybridMultilevel"/>
    <w:tmpl w:val="4A7278E8"/>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 w15:restartNumberingAfterBreak="0">
    <w:nsid w:val="0F6715C2"/>
    <w:multiLevelType w:val="multilevel"/>
    <w:tmpl w:val="767E4BB0"/>
    <w:lvl w:ilvl="0">
      <w:start w:val="1"/>
      <w:numFmt w:val="decimal"/>
      <w:lvlText w:val="%1."/>
      <w:lvlJc w:val="left"/>
      <w:pPr>
        <w:tabs>
          <w:tab w:val="num" w:pos="720"/>
        </w:tabs>
        <w:ind w:left="720" w:hanging="360"/>
      </w:pPr>
      <w:rPr>
        <w:rFonts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134321E7"/>
    <w:multiLevelType w:val="multilevel"/>
    <w:tmpl w:val="8D068A02"/>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8" w15:restartNumberingAfterBreak="0">
    <w:nsid w:val="19B748E1"/>
    <w:multiLevelType w:val="multilevel"/>
    <w:tmpl w:val="44AE43A2"/>
    <w:lvl w:ilvl="0">
      <w:start w:val="1"/>
      <w:numFmt w:val="decimal"/>
      <w:lvlRestart w:val="0"/>
      <w:pStyle w:val="DfESOutNumbered"/>
      <w:lvlText w:val="%1."/>
      <w:lvlJc w:val="left"/>
      <w:pPr>
        <w:tabs>
          <w:tab w:val="num" w:pos="720"/>
        </w:tabs>
        <w:ind w:left="0" w:firstLine="0"/>
      </w:pPr>
    </w:lvl>
    <w:lvl w:ilvl="1">
      <w:start w:val="1"/>
      <w:numFmt w:val="lowerLetter"/>
      <w:lvlText w:val="%2."/>
      <w:lvlJc w:val="left"/>
      <w:pPr>
        <w:tabs>
          <w:tab w:val="num" w:pos="1440"/>
        </w:tabs>
        <w:ind w:left="1440" w:hanging="720"/>
      </w:pPr>
    </w:lvl>
    <w:lvl w:ilvl="2">
      <w:start w:val="1"/>
      <w:numFmt w:val="lowerRoman"/>
      <w:lvlText w:val="%3)"/>
      <w:lvlJc w:val="left"/>
      <w:pPr>
        <w:tabs>
          <w:tab w:val="num" w:pos="2160"/>
        </w:tabs>
        <w:ind w:left="2160" w:hanging="720"/>
      </w:pPr>
    </w:lvl>
    <w:lvl w:ilvl="3">
      <w:start w:val="1"/>
      <w:numFmt w:val="lowerLetter"/>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lowerRoman"/>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lowerLetter"/>
      <w:lvlText w:val="%8."/>
      <w:lvlJc w:val="left"/>
      <w:pPr>
        <w:tabs>
          <w:tab w:val="num" w:pos="5760"/>
        </w:tabs>
        <w:ind w:left="5760" w:hanging="720"/>
      </w:pPr>
    </w:lvl>
    <w:lvl w:ilvl="8">
      <w:start w:val="1"/>
      <w:numFmt w:val="lowerRoman"/>
      <w:lvlText w:val="%9."/>
      <w:lvlJc w:val="left"/>
      <w:pPr>
        <w:tabs>
          <w:tab w:val="num" w:pos="6480"/>
        </w:tabs>
        <w:ind w:left="6480" w:hanging="720"/>
      </w:pPr>
    </w:lvl>
  </w:abstractNum>
  <w:abstractNum w:abstractNumId="9" w15:restartNumberingAfterBreak="0">
    <w:nsid w:val="19C25A40"/>
    <w:multiLevelType w:val="multilevel"/>
    <w:tmpl w:val="18E689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1B247028"/>
    <w:multiLevelType w:val="multilevel"/>
    <w:tmpl w:val="D9B6933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1" w15:restartNumberingAfterBreak="0">
    <w:nsid w:val="1D2014E6"/>
    <w:multiLevelType w:val="hybridMultilevel"/>
    <w:tmpl w:val="F20E8A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1D10651"/>
    <w:multiLevelType w:val="hybridMultilevel"/>
    <w:tmpl w:val="F15CD6C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256550A7"/>
    <w:multiLevelType w:val="multilevel"/>
    <w:tmpl w:val="9AA67BE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4" w15:restartNumberingAfterBreak="0">
    <w:nsid w:val="26BE0094"/>
    <w:multiLevelType w:val="multilevel"/>
    <w:tmpl w:val="DD127DD8"/>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5" w15:restartNumberingAfterBreak="0">
    <w:nsid w:val="277625CF"/>
    <w:multiLevelType w:val="hybridMultilevel"/>
    <w:tmpl w:val="5CEC2F1C"/>
    <w:lvl w:ilvl="0" w:tplc="F7147EA4">
      <w:numFmt w:val="bullet"/>
      <w:lvlText w:val="•"/>
      <w:lvlJc w:val="left"/>
      <w:pPr>
        <w:ind w:left="2160" w:hanging="360"/>
      </w:pPr>
      <w:rPr>
        <w:rFonts w:ascii="Arial" w:eastAsiaTheme="minorHAnsi" w:hAnsi="Arial" w:cs="Arial" w:hint="default"/>
      </w:rPr>
    </w:lvl>
    <w:lvl w:ilvl="1" w:tplc="08090003" w:tentative="1">
      <w:start w:val="1"/>
      <w:numFmt w:val="bullet"/>
      <w:lvlText w:val="o"/>
      <w:lvlJc w:val="left"/>
      <w:pPr>
        <w:ind w:left="2880" w:hanging="360"/>
      </w:pPr>
      <w:rPr>
        <w:rFonts w:ascii="Courier New" w:hAnsi="Courier New" w:cs="Courier New" w:hint="default"/>
      </w:rPr>
    </w:lvl>
    <w:lvl w:ilvl="2" w:tplc="08090005" w:tentative="1">
      <w:start w:val="1"/>
      <w:numFmt w:val="bullet"/>
      <w:lvlText w:val=""/>
      <w:lvlJc w:val="left"/>
      <w:pPr>
        <w:ind w:left="3600" w:hanging="360"/>
      </w:pPr>
      <w:rPr>
        <w:rFonts w:ascii="Wingdings" w:hAnsi="Wingdings" w:hint="default"/>
      </w:rPr>
    </w:lvl>
    <w:lvl w:ilvl="3" w:tplc="08090001" w:tentative="1">
      <w:start w:val="1"/>
      <w:numFmt w:val="bullet"/>
      <w:lvlText w:val=""/>
      <w:lvlJc w:val="left"/>
      <w:pPr>
        <w:ind w:left="4320" w:hanging="360"/>
      </w:pPr>
      <w:rPr>
        <w:rFonts w:ascii="Symbol" w:hAnsi="Symbol" w:hint="default"/>
      </w:rPr>
    </w:lvl>
    <w:lvl w:ilvl="4" w:tplc="08090003" w:tentative="1">
      <w:start w:val="1"/>
      <w:numFmt w:val="bullet"/>
      <w:lvlText w:val="o"/>
      <w:lvlJc w:val="left"/>
      <w:pPr>
        <w:ind w:left="5040" w:hanging="360"/>
      </w:pPr>
      <w:rPr>
        <w:rFonts w:ascii="Courier New" w:hAnsi="Courier New" w:cs="Courier New" w:hint="default"/>
      </w:rPr>
    </w:lvl>
    <w:lvl w:ilvl="5" w:tplc="08090005" w:tentative="1">
      <w:start w:val="1"/>
      <w:numFmt w:val="bullet"/>
      <w:lvlText w:val=""/>
      <w:lvlJc w:val="left"/>
      <w:pPr>
        <w:ind w:left="5760" w:hanging="360"/>
      </w:pPr>
      <w:rPr>
        <w:rFonts w:ascii="Wingdings" w:hAnsi="Wingdings" w:hint="default"/>
      </w:rPr>
    </w:lvl>
    <w:lvl w:ilvl="6" w:tplc="08090001" w:tentative="1">
      <w:start w:val="1"/>
      <w:numFmt w:val="bullet"/>
      <w:lvlText w:val=""/>
      <w:lvlJc w:val="left"/>
      <w:pPr>
        <w:ind w:left="6480" w:hanging="360"/>
      </w:pPr>
      <w:rPr>
        <w:rFonts w:ascii="Symbol" w:hAnsi="Symbol" w:hint="default"/>
      </w:rPr>
    </w:lvl>
    <w:lvl w:ilvl="7" w:tplc="08090003" w:tentative="1">
      <w:start w:val="1"/>
      <w:numFmt w:val="bullet"/>
      <w:lvlText w:val="o"/>
      <w:lvlJc w:val="left"/>
      <w:pPr>
        <w:ind w:left="7200" w:hanging="360"/>
      </w:pPr>
      <w:rPr>
        <w:rFonts w:ascii="Courier New" w:hAnsi="Courier New" w:cs="Courier New" w:hint="default"/>
      </w:rPr>
    </w:lvl>
    <w:lvl w:ilvl="8" w:tplc="08090005" w:tentative="1">
      <w:start w:val="1"/>
      <w:numFmt w:val="bullet"/>
      <w:lvlText w:val=""/>
      <w:lvlJc w:val="left"/>
      <w:pPr>
        <w:ind w:left="7920" w:hanging="360"/>
      </w:pPr>
      <w:rPr>
        <w:rFonts w:ascii="Wingdings" w:hAnsi="Wingdings" w:hint="default"/>
      </w:rPr>
    </w:lvl>
  </w:abstractNum>
  <w:abstractNum w:abstractNumId="16" w15:restartNumberingAfterBreak="0">
    <w:nsid w:val="28AF7BC6"/>
    <w:multiLevelType w:val="multilevel"/>
    <w:tmpl w:val="46327848"/>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7" w15:restartNumberingAfterBreak="0">
    <w:nsid w:val="28C960C5"/>
    <w:multiLevelType w:val="hybridMultilevel"/>
    <w:tmpl w:val="8B4C48C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2BB86039"/>
    <w:multiLevelType w:val="multilevel"/>
    <w:tmpl w:val="634CCD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2DF540B9"/>
    <w:multiLevelType w:val="multilevel"/>
    <w:tmpl w:val="5542223A"/>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0" w15:restartNumberingAfterBreak="0">
    <w:nsid w:val="2E454242"/>
    <w:multiLevelType w:val="multilevel"/>
    <w:tmpl w:val="2320C41A"/>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1" w15:restartNumberingAfterBreak="0">
    <w:nsid w:val="2F464EA1"/>
    <w:multiLevelType w:val="multilevel"/>
    <w:tmpl w:val="8E12DAB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2" w15:restartNumberingAfterBreak="0">
    <w:nsid w:val="33F755D3"/>
    <w:multiLevelType w:val="multilevel"/>
    <w:tmpl w:val="A240D9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3537426C"/>
    <w:multiLevelType w:val="hybridMultilevel"/>
    <w:tmpl w:val="CCA6B21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37E92472"/>
    <w:multiLevelType w:val="multilevel"/>
    <w:tmpl w:val="9924950E"/>
    <w:lvl w:ilvl="0">
      <w:start w:val="1"/>
      <w:numFmt w:val="bullet"/>
      <w:lvlText w:val="o"/>
      <w:lvlJc w:val="left"/>
      <w:pPr>
        <w:tabs>
          <w:tab w:val="num" w:pos="1080"/>
        </w:tabs>
        <w:ind w:left="1080" w:hanging="360"/>
      </w:pPr>
      <w:rPr>
        <w:rFonts w:ascii="Courier New" w:hAnsi="Courier New" w:hint="default"/>
        <w:sz w:val="20"/>
      </w:rPr>
    </w:lvl>
    <w:lvl w:ilvl="1" w:tentative="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o"/>
      <w:lvlJc w:val="left"/>
      <w:pPr>
        <w:tabs>
          <w:tab w:val="num" w:pos="2520"/>
        </w:tabs>
        <w:ind w:left="2520" w:hanging="360"/>
      </w:pPr>
      <w:rPr>
        <w:rFonts w:ascii="Courier New" w:hAnsi="Courier New" w:hint="default"/>
        <w:sz w:val="20"/>
      </w:rPr>
    </w:lvl>
    <w:lvl w:ilvl="3" w:tentative="1">
      <w:start w:val="1"/>
      <w:numFmt w:val="bullet"/>
      <w:lvlText w:val="o"/>
      <w:lvlJc w:val="left"/>
      <w:pPr>
        <w:tabs>
          <w:tab w:val="num" w:pos="3240"/>
        </w:tabs>
        <w:ind w:left="3240" w:hanging="360"/>
      </w:pPr>
      <w:rPr>
        <w:rFonts w:ascii="Courier New" w:hAnsi="Courier New" w:hint="default"/>
        <w:sz w:val="20"/>
      </w:rPr>
    </w:lvl>
    <w:lvl w:ilvl="4" w:tentative="1">
      <w:start w:val="1"/>
      <w:numFmt w:val="bullet"/>
      <w:lvlText w:val="o"/>
      <w:lvlJc w:val="left"/>
      <w:pPr>
        <w:tabs>
          <w:tab w:val="num" w:pos="3960"/>
        </w:tabs>
        <w:ind w:left="3960" w:hanging="360"/>
      </w:pPr>
      <w:rPr>
        <w:rFonts w:ascii="Courier New" w:hAnsi="Courier New" w:hint="default"/>
        <w:sz w:val="20"/>
      </w:rPr>
    </w:lvl>
    <w:lvl w:ilvl="5" w:tentative="1">
      <w:start w:val="1"/>
      <w:numFmt w:val="bullet"/>
      <w:lvlText w:val="o"/>
      <w:lvlJc w:val="left"/>
      <w:pPr>
        <w:tabs>
          <w:tab w:val="num" w:pos="4680"/>
        </w:tabs>
        <w:ind w:left="4680" w:hanging="360"/>
      </w:pPr>
      <w:rPr>
        <w:rFonts w:ascii="Courier New" w:hAnsi="Courier New" w:hint="default"/>
        <w:sz w:val="20"/>
      </w:rPr>
    </w:lvl>
    <w:lvl w:ilvl="6" w:tentative="1">
      <w:start w:val="1"/>
      <w:numFmt w:val="bullet"/>
      <w:lvlText w:val="o"/>
      <w:lvlJc w:val="left"/>
      <w:pPr>
        <w:tabs>
          <w:tab w:val="num" w:pos="5400"/>
        </w:tabs>
        <w:ind w:left="5400" w:hanging="360"/>
      </w:pPr>
      <w:rPr>
        <w:rFonts w:ascii="Courier New" w:hAnsi="Courier New" w:hint="default"/>
        <w:sz w:val="20"/>
      </w:rPr>
    </w:lvl>
    <w:lvl w:ilvl="7" w:tentative="1">
      <w:start w:val="1"/>
      <w:numFmt w:val="bullet"/>
      <w:lvlText w:val="o"/>
      <w:lvlJc w:val="left"/>
      <w:pPr>
        <w:tabs>
          <w:tab w:val="num" w:pos="6120"/>
        </w:tabs>
        <w:ind w:left="6120" w:hanging="360"/>
      </w:pPr>
      <w:rPr>
        <w:rFonts w:ascii="Courier New" w:hAnsi="Courier New" w:hint="default"/>
        <w:sz w:val="20"/>
      </w:rPr>
    </w:lvl>
    <w:lvl w:ilvl="8" w:tentative="1">
      <w:start w:val="1"/>
      <w:numFmt w:val="bullet"/>
      <w:lvlText w:val="o"/>
      <w:lvlJc w:val="left"/>
      <w:pPr>
        <w:tabs>
          <w:tab w:val="num" w:pos="6840"/>
        </w:tabs>
        <w:ind w:left="6840" w:hanging="360"/>
      </w:pPr>
      <w:rPr>
        <w:rFonts w:ascii="Courier New" w:hAnsi="Courier New" w:hint="default"/>
        <w:sz w:val="20"/>
      </w:rPr>
    </w:lvl>
  </w:abstractNum>
  <w:abstractNum w:abstractNumId="25" w15:restartNumberingAfterBreak="0">
    <w:nsid w:val="3A796F70"/>
    <w:multiLevelType w:val="multilevel"/>
    <w:tmpl w:val="F5405BEC"/>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6" w15:restartNumberingAfterBreak="0">
    <w:nsid w:val="3DB0532F"/>
    <w:multiLevelType w:val="hybridMultilevel"/>
    <w:tmpl w:val="E4CE3C32"/>
    <w:lvl w:ilvl="0" w:tplc="1F08FF42">
      <w:start w:val="1"/>
      <w:numFmt w:val="bullet"/>
      <w:lvlText w:val="•"/>
      <w:lvlJc w:val="left"/>
      <w:pPr>
        <w:tabs>
          <w:tab w:val="num" w:pos="720"/>
        </w:tabs>
        <w:ind w:left="720" w:hanging="360"/>
      </w:pPr>
      <w:rPr>
        <w:rFonts w:ascii="Arial" w:hAnsi="Arial" w:hint="default"/>
      </w:rPr>
    </w:lvl>
    <w:lvl w:ilvl="1" w:tplc="4AAC15F0" w:tentative="1">
      <w:start w:val="1"/>
      <w:numFmt w:val="bullet"/>
      <w:lvlText w:val="•"/>
      <w:lvlJc w:val="left"/>
      <w:pPr>
        <w:tabs>
          <w:tab w:val="num" w:pos="1440"/>
        </w:tabs>
        <w:ind w:left="1440" w:hanging="360"/>
      </w:pPr>
      <w:rPr>
        <w:rFonts w:ascii="Arial" w:hAnsi="Arial" w:hint="default"/>
      </w:rPr>
    </w:lvl>
    <w:lvl w:ilvl="2" w:tplc="F8CC2B60" w:tentative="1">
      <w:start w:val="1"/>
      <w:numFmt w:val="bullet"/>
      <w:lvlText w:val="•"/>
      <w:lvlJc w:val="left"/>
      <w:pPr>
        <w:tabs>
          <w:tab w:val="num" w:pos="2160"/>
        </w:tabs>
        <w:ind w:left="2160" w:hanging="360"/>
      </w:pPr>
      <w:rPr>
        <w:rFonts w:ascii="Arial" w:hAnsi="Arial" w:hint="default"/>
      </w:rPr>
    </w:lvl>
    <w:lvl w:ilvl="3" w:tplc="572811AA" w:tentative="1">
      <w:start w:val="1"/>
      <w:numFmt w:val="bullet"/>
      <w:lvlText w:val="•"/>
      <w:lvlJc w:val="left"/>
      <w:pPr>
        <w:tabs>
          <w:tab w:val="num" w:pos="2880"/>
        </w:tabs>
        <w:ind w:left="2880" w:hanging="360"/>
      </w:pPr>
      <w:rPr>
        <w:rFonts w:ascii="Arial" w:hAnsi="Arial" w:hint="default"/>
      </w:rPr>
    </w:lvl>
    <w:lvl w:ilvl="4" w:tplc="24369CD0" w:tentative="1">
      <w:start w:val="1"/>
      <w:numFmt w:val="bullet"/>
      <w:lvlText w:val="•"/>
      <w:lvlJc w:val="left"/>
      <w:pPr>
        <w:tabs>
          <w:tab w:val="num" w:pos="3600"/>
        </w:tabs>
        <w:ind w:left="3600" w:hanging="360"/>
      </w:pPr>
      <w:rPr>
        <w:rFonts w:ascii="Arial" w:hAnsi="Arial" w:hint="default"/>
      </w:rPr>
    </w:lvl>
    <w:lvl w:ilvl="5" w:tplc="489A9722" w:tentative="1">
      <w:start w:val="1"/>
      <w:numFmt w:val="bullet"/>
      <w:lvlText w:val="•"/>
      <w:lvlJc w:val="left"/>
      <w:pPr>
        <w:tabs>
          <w:tab w:val="num" w:pos="4320"/>
        </w:tabs>
        <w:ind w:left="4320" w:hanging="360"/>
      </w:pPr>
      <w:rPr>
        <w:rFonts w:ascii="Arial" w:hAnsi="Arial" w:hint="default"/>
      </w:rPr>
    </w:lvl>
    <w:lvl w:ilvl="6" w:tplc="59020742" w:tentative="1">
      <w:start w:val="1"/>
      <w:numFmt w:val="bullet"/>
      <w:lvlText w:val="•"/>
      <w:lvlJc w:val="left"/>
      <w:pPr>
        <w:tabs>
          <w:tab w:val="num" w:pos="5040"/>
        </w:tabs>
        <w:ind w:left="5040" w:hanging="360"/>
      </w:pPr>
      <w:rPr>
        <w:rFonts w:ascii="Arial" w:hAnsi="Arial" w:hint="default"/>
      </w:rPr>
    </w:lvl>
    <w:lvl w:ilvl="7" w:tplc="EB10792E" w:tentative="1">
      <w:start w:val="1"/>
      <w:numFmt w:val="bullet"/>
      <w:lvlText w:val="•"/>
      <w:lvlJc w:val="left"/>
      <w:pPr>
        <w:tabs>
          <w:tab w:val="num" w:pos="5760"/>
        </w:tabs>
        <w:ind w:left="5760" w:hanging="360"/>
      </w:pPr>
      <w:rPr>
        <w:rFonts w:ascii="Arial" w:hAnsi="Arial" w:hint="default"/>
      </w:rPr>
    </w:lvl>
    <w:lvl w:ilvl="8" w:tplc="3A7E75EE"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3F211E50"/>
    <w:multiLevelType w:val="multilevel"/>
    <w:tmpl w:val="47A26A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40C0513D"/>
    <w:multiLevelType w:val="multilevel"/>
    <w:tmpl w:val="9924950E"/>
    <w:lvl w:ilvl="0">
      <w:start w:val="1"/>
      <w:numFmt w:val="bullet"/>
      <w:lvlText w:val="o"/>
      <w:lvlJc w:val="left"/>
      <w:pPr>
        <w:tabs>
          <w:tab w:val="num" w:pos="1080"/>
        </w:tabs>
        <w:ind w:left="1080" w:hanging="360"/>
      </w:pPr>
      <w:rPr>
        <w:rFonts w:ascii="Courier New" w:hAnsi="Courier New" w:hint="default"/>
        <w:sz w:val="20"/>
      </w:rPr>
    </w:lvl>
    <w:lvl w:ilvl="1" w:tentative="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o"/>
      <w:lvlJc w:val="left"/>
      <w:pPr>
        <w:tabs>
          <w:tab w:val="num" w:pos="2520"/>
        </w:tabs>
        <w:ind w:left="2520" w:hanging="360"/>
      </w:pPr>
      <w:rPr>
        <w:rFonts w:ascii="Courier New" w:hAnsi="Courier New" w:hint="default"/>
        <w:sz w:val="20"/>
      </w:rPr>
    </w:lvl>
    <w:lvl w:ilvl="3" w:tentative="1">
      <w:start w:val="1"/>
      <w:numFmt w:val="bullet"/>
      <w:lvlText w:val="o"/>
      <w:lvlJc w:val="left"/>
      <w:pPr>
        <w:tabs>
          <w:tab w:val="num" w:pos="3240"/>
        </w:tabs>
        <w:ind w:left="3240" w:hanging="360"/>
      </w:pPr>
      <w:rPr>
        <w:rFonts w:ascii="Courier New" w:hAnsi="Courier New" w:hint="default"/>
        <w:sz w:val="20"/>
      </w:rPr>
    </w:lvl>
    <w:lvl w:ilvl="4" w:tentative="1">
      <w:start w:val="1"/>
      <w:numFmt w:val="bullet"/>
      <w:lvlText w:val="o"/>
      <w:lvlJc w:val="left"/>
      <w:pPr>
        <w:tabs>
          <w:tab w:val="num" w:pos="3960"/>
        </w:tabs>
        <w:ind w:left="3960" w:hanging="360"/>
      </w:pPr>
      <w:rPr>
        <w:rFonts w:ascii="Courier New" w:hAnsi="Courier New" w:hint="default"/>
        <w:sz w:val="20"/>
      </w:rPr>
    </w:lvl>
    <w:lvl w:ilvl="5" w:tentative="1">
      <w:start w:val="1"/>
      <w:numFmt w:val="bullet"/>
      <w:lvlText w:val="o"/>
      <w:lvlJc w:val="left"/>
      <w:pPr>
        <w:tabs>
          <w:tab w:val="num" w:pos="4680"/>
        </w:tabs>
        <w:ind w:left="4680" w:hanging="360"/>
      </w:pPr>
      <w:rPr>
        <w:rFonts w:ascii="Courier New" w:hAnsi="Courier New" w:hint="default"/>
        <w:sz w:val="20"/>
      </w:rPr>
    </w:lvl>
    <w:lvl w:ilvl="6" w:tentative="1">
      <w:start w:val="1"/>
      <w:numFmt w:val="bullet"/>
      <w:lvlText w:val="o"/>
      <w:lvlJc w:val="left"/>
      <w:pPr>
        <w:tabs>
          <w:tab w:val="num" w:pos="5400"/>
        </w:tabs>
        <w:ind w:left="5400" w:hanging="360"/>
      </w:pPr>
      <w:rPr>
        <w:rFonts w:ascii="Courier New" w:hAnsi="Courier New" w:hint="default"/>
        <w:sz w:val="20"/>
      </w:rPr>
    </w:lvl>
    <w:lvl w:ilvl="7" w:tentative="1">
      <w:start w:val="1"/>
      <w:numFmt w:val="bullet"/>
      <w:lvlText w:val="o"/>
      <w:lvlJc w:val="left"/>
      <w:pPr>
        <w:tabs>
          <w:tab w:val="num" w:pos="6120"/>
        </w:tabs>
        <w:ind w:left="6120" w:hanging="360"/>
      </w:pPr>
      <w:rPr>
        <w:rFonts w:ascii="Courier New" w:hAnsi="Courier New" w:hint="default"/>
        <w:sz w:val="20"/>
      </w:rPr>
    </w:lvl>
    <w:lvl w:ilvl="8" w:tentative="1">
      <w:start w:val="1"/>
      <w:numFmt w:val="bullet"/>
      <w:lvlText w:val="o"/>
      <w:lvlJc w:val="left"/>
      <w:pPr>
        <w:tabs>
          <w:tab w:val="num" w:pos="6840"/>
        </w:tabs>
        <w:ind w:left="6840" w:hanging="360"/>
      </w:pPr>
      <w:rPr>
        <w:rFonts w:ascii="Courier New" w:hAnsi="Courier New" w:hint="default"/>
        <w:sz w:val="20"/>
      </w:rPr>
    </w:lvl>
  </w:abstractNum>
  <w:abstractNum w:abstractNumId="29" w15:restartNumberingAfterBreak="0">
    <w:nsid w:val="413C5251"/>
    <w:multiLevelType w:val="multilevel"/>
    <w:tmpl w:val="435A20D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0" w15:restartNumberingAfterBreak="0">
    <w:nsid w:val="418D03DB"/>
    <w:multiLevelType w:val="multilevel"/>
    <w:tmpl w:val="1228F1C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1" w15:restartNumberingAfterBreak="0">
    <w:nsid w:val="45D41172"/>
    <w:multiLevelType w:val="multilevel"/>
    <w:tmpl w:val="0A7A4A7A"/>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2" w15:restartNumberingAfterBreak="0">
    <w:nsid w:val="48AB0531"/>
    <w:multiLevelType w:val="multilevel"/>
    <w:tmpl w:val="C39240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4B7A3B89"/>
    <w:multiLevelType w:val="hybridMultilevel"/>
    <w:tmpl w:val="4E1AD4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4BE96962"/>
    <w:multiLevelType w:val="multilevel"/>
    <w:tmpl w:val="767E4BB0"/>
    <w:lvl w:ilvl="0">
      <w:start w:val="1"/>
      <w:numFmt w:val="decimal"/>
      <w:lvlText w:val="%1."/>
      <w:lvlJc w:val="left"/>
      <w:pPr>
        <w:tabs>
          <w:tab w:val="num" w:pos="720"/>
        </w:tabs>
        <w:ind w:left="720" w:hanging="360"/>
      </w:pPr>
      <w:rPr>
        <w:rFonts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4E0B54BB"/>
    <w:multiLevelType w:val="hybridMultilevel"/>
    <w:tmpl w:val="A552A4EE"/>
    <w:lvl w:ilvl="0" w:tplc="08090001">
      <w:start w:val="1"/>
      <w:numFmt w:val="bullet"/>
      <w:lvlText w:val=""/>
      <w:lvlJc w:val="left"/>
      <w:pPr>
        <w:ind w:left="340" w:hanging="360"/>
      </w:pPr>
      <w:rPr>
        <w:rFonts w:ascii="Symbol" w:hAnsi="Symbol" w:hint="default"/>
      </w:rPr>
    </w:lvl>
    <w:lvl w:ilvl="1" w:tplc="08090003">
      <w:start w:val="1"/>
      <w:numFmt w:val="bullet"/>
      <w:lvlText w:val="o"/>
      <w:lvlJc w:val="left"/>
      <w:pPr>
        <w:ind w:left="1060" w:hanging="360"/>
      </w:pPr>
      <w:rPr>
        <w:rFonts w:ascii="Courier New" w:hAnsi="Courier New" w:cs="Courier New" w:hint="default"/>
      </w:rPr>
    </w:lvl>
    <w:lvl w:ilvl="2" w:tplc="08090005" w:tentative="1">
      <w:start w:val="1"/>
      <w:numFmt w:val="bullet"/>
      <w:lvlText w:val=""/>
      <w:lvlJc w:val="left"/>
      <w:pPr>
        <w:ind w:left="1780" w:hanging="360"/>
      </w:pPr>
      <w:rPr>
        <w:rFonts w:ascii="Wingdings" w:hAnsi="Wingdings" w:hint="default"/>
      </w:rPr>
    </w:lvl>
    <w:lvl w:ilvl="3" w:tplc="08090001" w:tentative="1">
      <w:start w:val="1"/>
      <w:numFmt w:val="bullet"/>
      <w:lvlText w:val=""/>
      <w:lvlJc w:val="left"/>
      <w:pPr>
        <w:ind w:left="2500" w:hanging="360"/>
      </w:pPr>
      <w:rPr>
        <w:rFonts w:ascii="Symbol" w:hAnsi="Symbol" w:hint="default"/>
      </w:rPr>
    </w:lvl>
    <w:lvl w:ilvl="4" w:tplc="08090003" w:tentative="1">
      <w:start w:val="1"/>
      <w:numFmt w:val="bullet"/>
      <w:lvlText w:val="o"/>
      <w:lvlJc w:val="left"/>
      <w:pPr>
        <w:ind w:left="3220" w:hanging="360"/>
      </w:pPr>
      <w:rPr>
        <w:rFonts w:ascii="Courier New" w:hAnsi="Courier New" w:cs="Courier New" w:hint="default"/>
      </w:rPr>
    </w:lvl>
    <w:lvl w:ilvl="5" w:tplc="08090005" w:tentative="1">
      <w:start w:val="1"/>
      <w:numFmt w:val="bullet"/>
      <w:lvlText w:val=""/>
      <w:lvlJc w:val="left"/>
      <w:pPr>
        <w:ind w:left="3940" w:hanging="360"/>
      </w:pPr>
      <w:rPr>
        <w:rFonts w:ascii="Wingdings" w:hAnsi="Wingdings" w:hint="default"/>
      </w:rPr>
    </w:lvl>
    <w:lvl w:ilvl="6" w:tplc="08090001" w:tentative="1">
      <w:start w:val="1"/>
      <w:numFmt w:val="bullet"/>
      <w:lvlText w:val=""/>
      <w:lvlJc w:val="left"/>
      <w:pPr>
        <w:ind w:left="4660" w:hanging="360"/>
      </w:pPr>
      <w:rPr>
        <w:rFonts w:ascii="Symbol" w:hAnsi="Symbol" w:hint="default"/>
      </w:rPr>
    </w:lvl>
    <w:lvl w:ilvl="7" w:tplc="08090003" w:tentative="1">
      <w:start w:val="1"/>
      <w:numFmt w:val="bullet"/>
      <w:lvlText w:val="o"/>
      <w:lvlJc w:val="left"/>
      <w:pPr>
        <w:ind w:left="5380" w:hanging="360"/>
      </w:pPr>
      <w:rPr>
        <w:rFonts w:ascii="Courier New" w:hAnsi="Courier New" w:cs="Courier New" w:hint="default"/>
      </w:rPr>
    </w:lvl>
    <w:lvl w:ilvl="8" w:tplc="08090005" w:tentative="1">
      <w:start w:val="1"/>
      <w:numFmt w:val="bullet"/>
      <w:lvlText w:val=""/>
      <w:lvlJc w:val="left"/>
      <w:pPr>
        <w:ind w:left="6100" w:hanging="360"/>
      </w:pPr>
      <w:rPr>
        <w:rFonts w:ascii="Wingdings" w:hAnsi="Wingdings" w:hint="default"/>
      </w:rPr>
    </w:lvl>
  </w:abstractNum>
  <w:abstractNum w:abstractNumId="36" w15:restartNumberingAfterBreak="0">
    <w:nsid w:val="4E266050"/>
    <w:multiLevelType w:val="multilevel"/>
    <w:tmpl w:val="30D22DC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7" w15:restartNumberingAfterBreak="0">
    <w:nsid w:val="4F1939CD"/>
    <w:multiLevelType w:val="multilevel"/>
    <w:tmpl w:val="3D7ADF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4F1C1924"/>
    <w:multiLevelType w:val="multilevel"/>
    <w:tmpl w:val="543A94F2"/>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9" w15:restartNumberingAfterBreak="0">
    <w:nsid w:val="504D6C6C"/>
    <w:multiLevelType w:val="multilevel"/>
    <w:tmpl w:val="956E0A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51463DB0"/>
    <w:multiLevelType w:val="multilevel"/>
    <w:tmpl w:val="822EC4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1" w15:restartNumberingAfterBreak="0">
    <w:nsid w:val="590C5F0A"/>
    <w:multiLevelType w:val="hybridMultilevel"/>
    <w:tmpl w:val="B950A7EC"/>
    <w:lvl w:ilvl="0" w:tplc="B380B6A0">
      <w:start w:val="1"/>
      <w:numFmt w:val="bullet"/>
      <w:lvlText w:val="•"/>
      <w:lvlJc w:val="left"/>
      <w:pPr>
        <w:tabs>
          <w:tab w:val="num" w:pos="720"/>
        </w:tabs>
        <w:ind w:left="720" w:hanging="360"/>
      </w:pPr>
      <w:rPr>
        <w:rFonts w:ascii="Arial" w:hAnsi="Arial" w:hint="default"/>
      </w:rPr>
    </w:lvl>
    <w:lvl w:ilvl="1" w:tplc="9D762562" w:tentative="1">
      <w:start w:val="1"/>
      <w:numFmt w:val="bullet"/>
      <w:lvlText w:val="•"/>
      <w:lvlJc w:val="left"/>
      <w:pPr>
        <w:tabs>
          <w:tab w:val="num" w:pos="1440"/>
        </w:tabs>
        <w:ind w:left="1440" w:hanging="360"/>
      </w:pPr>
      <w:rPr>
        <w:rFonts w:ascii="Arial" w:hAnsi="Arial" w:hint="default"/>
      </w:rPr>
    </w:lvl>
    <w:lvl w:ilvl="2" w:tplc="A8EACDF6" w:tentative="1">
      <w:start w:val="1"/>
      <w:numFmt w:val="bullet"/>
      <w:lvlText w:val="•"/>
      <w:lvlJc w:val="left"/>
      <w:pPr>
        <w:tabs>
          <w:tab w:val="num" w:pos="2160"/>
        </w:tabs>
        <w:ind w:left="2160" w:hanging="360"/>
      </w:pPr>
      <w:rPr>
        <w:rFonts w:ascii="Arial" w:hAnsi="Arial" w:hint="default"/>
      </w:rPr>
    </w:lvl>
    <w:lvl w:ilvl="3" w:tplc="0804022C" w:tentative="1">
      <w:start w:val="1"/>
      <w:numFmt w:val="bullet"/>
      <w:lvlText w:val="•"/>
      <w:lvlJc w:val="left"/>
      <w:pPr>
        <w:tabs>
          <w:tab w:val="num" w:pos="2880"/>
        </w:tabs>
        <w:ind w:left="2880" w:hanging="360"/>
      </w:pPr>
      <w:rPr>
        <w:rFonts w:ascii="Arial" w:hAnsi="Arial" w:hint="default"/>
      </w:rPr>
    </w:lvl>
    <w:lvl w:ilvl="4" w:tplc="9EAA6278" w:tentative="1">
      <w:start w:val="1"/>
      <w:numFmt w:val="bullet"/>
      <w:lvlText w:val="•"/>
      <w:lvlJc w:val="left"/>
      <w:pPr>
        <w:tabs>
          <w:tab w:val="num" w:pos="3600"/>
        </w:tabs>
        <w:ind w:left="3600" w:hanging="360"/>
      </w:pPr>
      <w:rPr>
        <w:rFonts w:ascii="Arial" w:hAnsi="Arial" w:hint="default"/>
      </w:rPr>
    </w:lvl>
    <w:lvl w:ilvl="5" w:tplc="063A56D4" w:tentative="1">
      <w:start w:val="1"/>
      <w:numFmt w:val="bullet"/>
      <w:lvlText w:val="•"/>
      <w:lvlJc w:val="left"/>
      <w:pPr>
        <w:tabs>
          <w:tab w:val="num" w:pos="4320"/>
        </w:tabs>
        <w:ind w:left="4320" w:hanging="360"/>
      </w:pPr>
      <w:rPr>
        <w:rFonts w:ascii="Arial" w:hAnsi="Arial" w:hint="default"/>
      </w:rPr>
    </w:lvl>
    <w:lvl w:ilvl="6" w:tplc="67720788" w:tentative="1">
      <w:start w:val="1"/>
      <w:numFmt w:val="bullet"/>
      <w:lvlText w:val="•"/>
      <w:lvlJc w:val="left"/>
      <w:pPr>
        <w:tabs>
          <w:tab w:val="num" w:pos="5040"/>
        </w:tabs>
        <w:ind w:left="5040" w:hanging="360"/>
      </w:pPr>
      <w:rPr>
        <w:rFonts w:ascii="Arial" w:hAnsi="Arial" w:hint="default"/>
      </w:rPr>
    </w:lvl>
    <w:lvl w:ilvl="7" w:tplc="2A6859BA" w:tentative="1">
      <w:start w:val="1"/>
      <w:numFmt w:val="bullet"/>
      <w:lvlText w:val="•"/>
      <w:lvlJc w:val="left"/>
      <w:pPr>
        <w:tabs>
          <w:tab w:val="num" w:pos="5760"/>
        </w:tabs>
        <w:ind w:left="5760" w:hanging="360"/>
      </w:pPr>
      <w:rPr>
        <w:rFonts w:ascii="Arial" w:hAnsi="Arial" w:hint="default"/>
      </w:rPr>
    </w:lvl>
    <w:lvl w:ilvl="8" w:tplc="C4D6EEAE" w:tentative="1">
      <w:start w:val="1"/>
      <w:numFmt w:val="bullet"/>
      <w:lvlText w:val="•"/>
      <w:lvlJc w:val="left"/>
      <w:pPr>
        <w:tabs>
          <w:tab w:val="num" w:pos="6480"/>
        </w:tabs>
        <w:ind w:left="6480" w:hanging="360"/>
      </w:pPr>
      <w:rPr>
        <w:rFonts w:ascii="Arial" w:hAnsi="Arial" w:hint="default"/>
      </w:rPr>
    </w:lvl>
  </w:abstractNum>
  <w:abstractNum w:abstractNumId="42" w15:restartNumberingAfterBreak="0">
    <w:nsid w:val="592640E5"/>
    <w:multiLevelType w:val="hybridMultilevel"/>
    <w:tmpl w:val="8E84D83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5C05710D"/>
    <w:multiLevelType w:val="multilevel"/>
    <w:tmpl w:val="A9B2A34E"/>
    <w:lvl w:ilvl="0">
      <w:start w:val="1"/>
      <w:numFmt w:val="bullet"/>
      <w:lvlText w:val="o"/>
      <w:lvlJc w:val="left"/>
      <w:pPr>
        <w:tabs>
          <w:tab w:val="num" w:pos="1080"/>
        </w:tabs>
        <w:ind w:left="1080" w:hanging="360"/>
      </w:pPr>
      <w:rPr>
        <w:rFonts w:ascii="Courier New" w:hAnsi="Courier New" w:hint="default"/>
        <w:sz w:val="20"/>
      </w:rPr>
    </w:lvl>
    <w:lvl w:ilvl="1">
      <w:numFmt w:val="bullet"/>
      <w:lvlText w:val="-"/>
      <w:lvlJc w:val="left"/>
      <w:pPr>
        <w:ind w:left="1800" w:hanging="360"/>
      </w:pPr>
      <w:rPr>
        <w:rFonts w:ascii="Arial" w:eastAsia="Arial" w:hAnsi="Arial" w:cs="Arial" w:hint="default"/>
        <w:b/>
      </w:rPr>
    </w:lvl>
    <w:lvl w:ilvl="2" w:tentative="1">
      <w:start w:val="1"/>
      <w:numFmt w:val="bullet"/>
      <w:lvlText w:val="o"/>
      <w:lvlJc w:val="left"/>
      <w:pPr>
        <w:tabs>
          <w:tab w:val="num" w:pos="2520"/>
        </w:tabs>
        <w:ind w:left="2520" w:hanging="360"/>
      </w:pPr>
      <w:rPr>
        <w:rFonts w:ascii="Courier New" w:hAnsi="Courier New" w:hint="default"/>
        <w:sz w:val="20"/>
      </w:rPr>
    </w:lvl>
    <w:lvl w:ilvl="3" w:tentative="1">
      <w:start w:val="1"/>
      <w:numFmt w:val="bullet"/>
      <w:lvlText w:val="o"/>
      <w:lvlJc w:val="left"/>
      <w:pPr>
        <w:tabs>
          <w:tab w:val="num" w:pos="3240"/>
        </w:tabs>
        <w:ind w:left="3240" w:hanging="360"/>
      </w:pPr>
      <w:rPr>
        <w:rFonts w:ascii="Courier New" w:hAnsi="Courier New" w:hint="default"/>
        <w:sz w:val="20"/>
      </w:rPr>
    </w:lvl>
    <w:lvl w:ilvl="4" w:tentative="1">
      <w:start w:val="1"/>
      <w:numFmt w:val="bullet"/>
      <w:lvlText w:val="o"/>
      <w:lvlJc w:val="left"/>
      <w:pPr>
        <w:tabs>
          <w:tab w:val="num" w:pos="3960"/>
        </w:tabs>
        <w:ind w:left="3960" w:hanging="360"/>
      </w:pPr>
      <w:rPr>
        <w:rFonts w:ascii="Courier New" w:hAnsi="Courier New" w:hint="default"/>
        <w:sz w:val="20"/>
      </w:rPr>
    </w:lvl>
    <w:lvl w:ilvl="5" w:tentative="1">
      <w:start w:val="1"/>
      <w:numFmt w:val="bullet"/>
      <w:lvlText w:val="o"/>
      <w:lvlJc w:val="left"/>
      <w:pPr>
        <w:tabs>
          <w:tab w:val="num" w:pos="4680"/>
        </w:tabs>
        <w:ind w:left="4680" w:hanging="360"/>
      </w:pPr>
      <w:rPr>
        <w:rFonts w:ascii="Courier New" w:hAnsi="Courier New" w:hint="default"/>
        <w:sz w:val="20"/>
      </w:rPr>
    </w:lvl>
    <w:lvl w:ilvl="6" w:tentative="1">
      <w:start w:val="1"/>
      <w:numFmt w:val="bullet"/>
      <w:lvlText w:val="o"/>
      <w:lvlJc w:val="left"/>
      <w:pPr>
        <w:tabs>
          <w:tab w:val="num" w:pos="5400"/>
        </w:tabs>
        <w:ind w:left="5400" w:hanging="360"/>
      </w:pPr>
      <w:rPr>
        <w:rFonts w:ascii="Courier New" w:hAnsi="Courier New" w:hint="default"/>
        <w:sz w:val="20"/>
      </w:rPr>
    </w:lvl>
    <w:lvl w:ilvl="7" w:tentative="1">
      <w:start w:val="1"/>
      <w:numFmt w:val="bullet"/>
      <w:lvlText w:val="o"/>
      <w:lvlJc w:val="left"/>
      <w:pPr>
        <w:tabs>
          <w:tab w:val="num" w:pos="6120"/>
        </w:tabs>
        <w:ind w:left="6120" w:hanging="360"/>
      </w:pPr>
      <w:rPr>
        <w:rFonts w:ascii="Courier New" w:hAnsi="Courier New" w:hint="default"/>
        <w:sz w:val="20"/>
      </w:rPr>
    </w:lvl>
    <w:lvl w:ilvl="8" w:tentative="1">
      <w:start w:val="1"/>
      <w:numFmt w:val="bullet"/>
      <w:lvlText w:val="o"/>
      <w:lvlJc w:val="left"/>
      <w:pPr>
        <w:tabs>
          <w:tab w:val="num" w:pos="6840"/>
        </w:tabs>
        <w:ind w:left="6840" w:hanging="360"/>
      </w:pPr>
      <w:rPr>
        <w:rFonts w:ascii="Courier New" w:hAnsi="Courier New" w:hint="default"/>
        <w:sz w:val="20"/>
      </w:rPr>
    </w:lvl>
  </w:abstractNum>
  <w:abstractNum w:abstractNumId="44" w15:restartNumberingAfterBreak="0">
    <w:nsid w:val="5F7A2429"/>
    <w:multiLevelType w:val="hybridMultilevel"/>
    <w:tmpl w:val="E4A8A684"/>
    <w:lvl w:ilvl="0" w:tplc="CB80750A">
      <w:start w:val="1"/>
      <w:numFmt w:val="bullet"/>
      <w:lvlText w:val="•"/>
      <w:lvlJc w:val="left"/>
      <w:pPr>
        <w:tabs>
          <w:tab w:val="num" w:pos="720"/>
        </w:tabs>
        <w:ind w:left="720" w:hanging="360"/>
      </w:pPr>
      <w:rPr>
        <w:rFonts w:ascii="Arial" w:hAnsi="Arial" w:hint="default"/>
      </w:rPr>
    </w:lvl>
    <w:lvl w:ilvl="1" w:tplc="A3464C08" w:tentative="1">
      <w:start w:val="1"/>
      <w:numFmt w:val="bullet"/>
      <w:lvlText w:val="•"/>
      <w:lvlJc w:val="left"/>
      <w:pPr>
        <w:tabs>
          <w:tab w:val="num" w:pos="1440"/>
        </w:tabs>
        <w:ind w:left="1440" w:hanging="360"/>
      </w:pPr>
      <w:rPr>
        <w:rFonts w:ascii="Arial" w:hAnsi="Arial" w:hint="default"/>
      </w:rPr>
    </w:lvl>
    <w:lvl w:ilvl="2" w:tplc="5E80C834" w:tentative="1">
      <w:start w:val="1"/>
      <w:numFmt w:val="bullet"/>
      <w:lvlText w:val="•"/>
      <w:lvlJc w:val="left"/>
      <w:pPr>
        <w:tabs>
          <w:tab w:val="num" w:pos="2160"/>
        </w:tabs>
        <w:ind w:left="2160" w:hanging="360"/>
      </w:pPr>
      <w:rPr>
        <w:rFonts w:ascii="Arial" w:hAnsi="Arial" w:hint="default"/>
      </w:rPr>
    </w:lvl>
    <w:lvl w:ilvl="3" w:tplc="2B76B072" w:tentative="1">
      <w:start w:val="1"/>
      <w:numFmt w:val="bullet"/>
      <w:lvlText w:val="•"/>
      <w:lvlJc w:val="left"/>
      <w:pPr>
        <w:tabs>
          <w:tab w:val="num" w:pos="2880"/>
        </w:tabs>
        <w:ind w:left="2880" w:hanging="360"/>
      </w:pPr>
      <w:rPr>
        <w:rFonts w:ascii="Arial" w:hAnsi="Arial" w:hint="default"/>
      </w:rPr>
    </w:lvl>
    <w:lvl w:ilvl="4" w:tplc="8780B77E" w:tentative="1">
      <w:start w:val="1"/>
      <w:numFmt w:val="bullet"/>
      <w:lvlText w:val="•"/>
      <w:lvlJc w:val="left"/>
      <w:pPr>
        <w:tabs>
          <w:tab w:val="num" w:pos="3600"/>
        </w:tabs>
        <w:ind w:left="3600" w:hanging="360"/>
      </w:pPr>
      <w:rPr>
        <w:rFonts w:ascii="Arial" w:hAnsi="Arial" w:hint="default"/>
      </w:rPr>
    </w:lvl>
    <w:lvl w:ilvl="5" w:tplc="F0163ACE" w:tentative="1">
      <w:start w:val="1"/>
      <w:numFmt w:val="bullet"/>
      <w:lvlText w:val="•"/>
      <w:lvlJc w:val="left"/>
      <w:pPr>
        <w:tabs>
          <w:tab w:val="num" w:pos="4320"/>
        </w:tabs>
        <w:ind w:left="4320" w:hanging="360"/>
      </w:pPr>
      <w:rPr>
        <w:rFonts w:ascii="Arial" w:hAnsi="Arial" w:hint="default"/>
      </w:rPr>
    </w:lvl>
    <w:lvl w:ilvl="6" w:tplc="5BAA00DA" w:tentative="1">
      <w:start w:val="1"/>
      <w:numFmt w:val="bullet"/>
      <w:lvlText w:val="•"/>
      <w:lvlJc w:val="left"/>
      <w:pPr>
        <w:tabs>
          <w:tab w:val="num" w:pos="5040"/>
        </w:tabs>
        <w:ind w:left="5040" w:hanging="360"/>
      </w:pPr>
      <w:rPr>
        <w:rFonts w:ascii="Arial" w:hAnsi="Arial" w:hint="default"/>
      </w:rPr>
    </w:lvl>
    <w:lvl w:ilvl="7" w:tplc="2542C2D0" w:tentative="1">
      <w:start w:val="1"/>
      <w:numFmt w:val="bullet"/>
      <w:lvlText w:val="•"/>
      <w:lvlJc w:val="left"/>
      <w:pPr>
        <w:tabs>
          <w:tab w:val="num" w:pos="5760"/>
        </w:tabs>
        <w:ind w:left="5760" w:hanging="360"/>
      </w:pPr>
      <w:rPr>
        <w:rFonts w:ascii="Arial" w:hAnsi="Arial" w:hint="default"/>
      </w:rPr>
    </w:lvl>
    <w:lvl w:ilvl="8" w:tplc="35DECF28" w:tentative="1">
      <w:start w:val="1"/>
      <w:numFmt w:val="bullet"/>
      <w:lvlText w:val="•"/>
      <w:lvlJc w:val="left"/>
      <w:pPr>
        <w:tabs>
          <w:tab w:val="num" w:pos="6480"/>
        </w:tabs>
        <w:ind w:left="6480" w:hanging="360"/>
      </w:pPr>
      <w:rPr>
        <w:rFonts w:ascii="Arial" w:hAnsi="Arial" w:hint="default"/>
      </w:rPr>
    </w:lvl>
  </w:abstractNum>
  <w:abstractNum w:abstractNumId="45" w15:restartNumberingAfterBreak="0">
    <w:nsid w:val="60376864"/>
    <w:multiLevelType w:val="multilevel"/>
    <w:tmpl w:val="3EF0EDC0"/>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6" w15:restartNumberingAfterBreak="0">
    <w:nsid w:val="621C1AA5"/>
    <w:multiLevelType w:val="hybridMultilevel"/>
    <w:tmpl w:val="C35EA290"/>
    <w:lvl w:ilvl="0" w:tplc="08090001">
      <w:start w:val="1"/>
      <w:numFmt w:val="bullet"/>
      <w:lvlText w:val=""/>
      <w:lvlJc w:val="left"/>
      <w:pPr>
        <w:ind w:left="780" w:hanging="360"/>
      </w:pPr>
      <w:rPr>
        <w:rFonts w:ascii="Symbol" w:hAnsi="Symbol" w:hint="default"/>
      </w:rPr>
    </w:lvl>
    <w:lvl w:ilvl="1" w:tplc="08090003" w:tentative="1">
      <w:start w:val="1"/>
      <w:numFmt w:val="bullet"/>
      <w:lvlText w:val="o"/>
      <w:lvlJc w:val="left"/>
      <w:pPr>
        <w:ind w:left="1500" w:hanging="360"/>
      </w:pPr>
      <w:rPr>
        <w:rFonts w:ascii="Courier New" w:hAnsi="Courier New" w:cs="Courier New" w:hint="default"/>
      </w:rPr>
    </w:lvl>
    <w:lvl w:ilvl="2" w:tplc="08090005" w:tentative="1">
      <w:start w:val="1"/>
      <w:numFmt w:val="bullet"/>
      <w:lvlText w:val=""/>
      <w:lvlJc w:val="left"/>
      <w:pPr>
        <w:ind w:left="2220" w:hanging="360"/>
      </w:pPr>
      <w:rPr>
        <w:rFonts w:ascii="Wingdings" w:hAnsi="Wingdings" w:hint="default"/>
      </w:rPr>
    </w:lvl>
    <w:lvl w:ilvl="3" w:tplc="08090001" w:tentative="1">
      <w:start w:val="1"/>
      <w:numFmt w:val="bullet"/>
      <w:lvlText w:val=""/>
      <w:lvlJc w:val="left"/>
      <w:pPr>
        <w:ind w:left="2940" w:hanging="360"/>
      </w:pPr>
      <w:rPr>
        <w:rFonts w:ascii="Symbol" w:hAnsi="Symbol" w:hint="default"/>
      </w:rPr>
    </w:lvl>
    <w:lvl w:ilvl="4" w:tplc="08090003" w:tentative="1">
      <w:start w:val="1"/>
      <w:numFmt w:val="bullet"/>
      <w:lvlText w:val="o"/>
      <w:lvlJc w:val="left"/>
      <w:pPr>
        <w:ind w:left="3660" w:hanging="360"/>
      </w:pPr>
      <w:rPr>
        <w:rFonts w:ascii="Courier New" w:hAnsi="Courier New" w:cs="Courier New" w:hint="default"/>
      </w:rPr>
    </w:lvl>
    <w:lvl w:ilvl="5" w:tplc="08090005" w:tentative="1">
      <w:start w:val="1"/>
      <w:numFmt w:val="bullet"/>
      <w:lvlText w:val=""/>
      <w:lvlJc w:val="left"/>
      <w:pPr>
        <w:ind w:left="4380" w:hanging="360"/>
      </w:pPr>
      <w:rPr>
        <w:rFonts w:ascii="Wingdings" w:hAnsi="Wingdings" w:hint="default"/>
      </w:rPr>
    </w:lvl>
    <w:lvl w:ilvl="6" w:tplc="08090001" w:tentative="1">
      <w:start w:val="1"/>
      <w:numFmt w:val="bullet"/>
      <w:lvlText w:val=""/>
      <w:lvlJc w:val="left"/>
      <w:pPr>
        <w:ind w:left="5100" w:hanging="360"/>
      </w:pPr>
      <w:rPr>
        <w:rFonts w:ascii="Symbol" w:hAnsi="Symbol" w:hint="default"/>
      </w:rPr>
    </w:lvl>
    <w:lvl w:ilvl="7" w:tplc="08090003" w:tentative="1">
      <w:start w:val="1"/>
      <w:numFmt w:val="bullet"/>
      <w:lvlText w:val="o"/>
      <w:lvlJc w:val="left"/>
      <w:pPr>
        <w:ind w:left="5820" w:hanging="360"/>
      </w:pPr>
      <w:rPr>
        <w:rFonts w:ascii="Courier New" w:hAnsi="Courier New" w:cs="Courier New" w:hint="default"/>
      </w:rPr>
    </w:lvl>
    <w:lvl w:ilvl="8" w:tplc="08090005" w:tentative="1">
      <w:start w:val="1"/>
      <w:numFmt w:val="bullet"/>
      <w:lvlText w:val=""/>
      <w:lvlJc w:val="left"/>
      <w:pPr>
        <w:ind w:left="6540" w:hanging="360"/>
      </w:pPr>
      <w:rPr>
        <w:rFonts w:ascii="Wingdings" w:hAnsi="Wingdings" w:hint="default"/>
      </w:rPr>
    </w:lvl>
  </w:abstractNum>
  <w:abstractNum w:abstractNumId="47" w15:restartNumberingAfterBreak="0">
    <w:nsid w:val="64EF71B2"/>
    <w:multiLevelType w:val="multilevel"/>
    <w:tmpl w:val="F10E34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8" w15:restartNumberingAfterBreak="0">
    <w:nsid w:val="68DB7332"/>
    <w:multiLevelType w:val="multilevel"/>
    <w:tmpl w:val="3F30A9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9" w15:restartNumberingAfterBreak="0">
    <w:nsid w:val="68E44714"/>
    <w:multiLevelType w:val="multilevel"/>
    <w:tmpl w:val="9924950E"/>
    <w:lvl w:ilvl="0">
      <w:start w:val="1"/>
      <w:numFmt w:val="bullet"/>
      <w:lvlText w:val="o"/>
      <w:lvlJc w:val="left"/>
      <w:pPr>
        <w:tabs>
          <w:tab w:val="num" w:pos="1080"/>
        </w:tabs>
        <w:ind w:left="1080" w:hanging="360"/>
      </w:pPr>
      <w:rPr>
        <w:rFonts w:ascii="Courier New" w:hAnsi="Courier New" w:hint="default"/>
        <w:sz w:val="20"/>
      </w:rPr>
    </w:lvl>
    <w:lvl w:ilvl="1" w:tentative="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o"/>
      <w:lvlJc w:val="left"/>
      <w:pPr>
        <w:tabs>
          <w:tab w:val="num" w:pos="2520"/>
        </w:tabs>
        <w:ind w:left="2520" w:hanging="360"/>
      </w:pPr>
      <w:rPr>
        <w:rFonts w:ascii="Courier New" w:hAnsi="Courier New" w:hint="default"/>
        <w:sz w:val="20"/>
      </w:rPr>
    </w:lvl>
    <w:lvl w:ilvl="3" w:tentative="1">
      <w:start w:val="1"/>
      <w:numFmt w:val="bullet"/>
      <w:lvlText w:val="o"/>
      <w:lvlJc w:val="left"/>
      <w:pPr>
        <w:tabs>
          <w:tab w:val="num" w:pos="3240"/>
        </w:tabs>
        <w:ind w:left="3240" w:hanging="360"/>
      </w:pPr>
      <w:rPr>
        <w:rFonts w:ascii="Courier New" w:hAnsi="Courier New" w:hint="default"/>
        <w:sz w:val="20"/>
      </w:rPr>
    </w:lvl>
    <w:lvl w:ilvl="4" w:tentative="1">
      <w:start w:val="1"/>
      <w:numFmt w:val="bullet"/>
      <w:lvlText w:val="o"/>
      <w:lvlJc w:val="left"/>
      <w:pPr>
        <w:tabs>
          <w:tab w:val="num" w:pos="3960"/>
        </w:tabs>
        <w:ind w:left="3960" w:hanging="360"/>
      </w:pPr>
      <w:rPr>
        <w:rFonts w:ascii="Courier New" w:hAnsi="Courier New" w:hint="default"/>
        <w:sz w:val="20"/>
      </w:rPr>
    </w:lvl>
    <w:lvl w:ilvl="5" w:tentative="1">
      <w:start w:val="1"/>
      <w:numFmt w:val="bullet"/>
      <w:lvlText w:val="o"/>
      <w:lvlJc w:val="left"/>
      <w:pPr>
        <w:tabs>
          <w:tab w:val="num" w:pos="4680"/>
        </w:tabs>
        <w:ind w:left="4680" w:hanging="360"/>
      </w:pPr>
      <w:rPr>
        <w:rFonts w:ascii="Courier New" w:hAnsi="Courier New" w:hint="default"/>
        <w:sz w:val="20"/>
      </w:rPr>
    </w:lvl>
    <w:lvl w:ilvl="6" w:tentative="1">
      <w:start w:val="1"/>
      <w:numFmt w:val="bullet"/>
      <w:lvlText w:val="o"/>
      <w:lvlJc w:val="left"/>
      <w:pPr>
        <w:tabs>
          <w:tab w:val="num" w:pos="5400"/>
        </w:tabs>
        <w:ind w:left="5400" w:hanging="360"/>
      </w:pPr>
      <w:rPr>
        <w:rFonts w:ascii="Courier New" w:hAnsi="Courier New" w:hint="default"/>
        <w:sz w:val="20"/>
      </w:rPr>
    </w:lvl>
    <w:lvl w:ilvl="7" w:tentative="1">
      <w:start w:val="1"/>
      <w:numFmt w:val="bullet"/>
      <w:lvlText w:val="o"/>
      <w:lvlJc w:val="left"/>
      <w:pPr>
        <w:tabs>
          <w:tab w:val="num" w:pos="6120"/>
        </w:tabs>
        <w:ind w:left="6120" w:hanging="360"/>
      </w:pPr>
      <w:rPr>
        <w:rFonts w:ascii="Courier New" w:hAnsi="Courier New" w:hint="default"/>
        <w:sz w:val="20"/>
      </w:rPr>
    </w:lvl>
    <w:lvl w:ilvl="8" w:tentative="1">
      <w:start w:val="1"/>
      <w:numFmt w:val="bullet"/>
      <w:lvlText w:val="o"/>
      <w:lvlJc w:val="left"/>
      <w:pPr>
        <w:tabs>
          <w:tab w:val="num" w:pos="6840"/>
        </w:tabs>
        <w:ind w:left="6840" w:hanging="360"/>
      </w:pPr>
      <w:rPr>
        <w:rFonts w:ascii="Courier New" w:hAnsi="Courier New" w:hint="default"/>
        <w:sz w:val="20"/>
      </w:rPr>
    </w:lvl>
  </w:abstractNum>
  <w:abstractNum w:abstractNumId="50" w15:restartNumberingAfterBreak="0">
    <w:nsid w:val="6F8F0E7A"/>
    <w:multiLevelType w:val="multilevel"/>
    <w:tmpl w:val="3D2E87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1" w15:restartNumberingAfterBreak="0">
    <w:nsid w:val="70814AE0"/>
    <w:multiLevelType w:val="multilevel"/>
    <w:tmpl w:val="6F16FC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2" w15:restartNumberingAfterBreak="0">
    <w:nsid w:val="745106CD"/>
    <w:multiLevelType w:val="multilevel"/>
    <w:tmpl w:val="3170085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num w:numId="1" w16cid:durableId="1181771853">
    <w:abstractNumId w:val="0"/>
  </w:num>
  <w:num w:numId="2" w16cid:durableId="1009984812">
    <w:abstractNumId w:val="17"/>
  </w:num>
  <w:num w:numId="3" w16cid:durableId="550773724">
    <w:abstractNumId w:val="8"/>
  </w:num>
  <w:num w:numId="4" w16cid:durableId="1307779053">
    <w:abstractNumId w:val="5"/>
  </w:num>
  <w:num w:numId="5" w16cid:durableId="912472441">
    <w:abstractNumId w:val="4"/>
  </w:num>
  <w:num w:numId="6" w16cid:durableId="12004216">
    <w:abstractNumId w:val="35"/>
  </w:num>
  <w:num w:numId="7" w16cid:durableId="248541503">
    <w:abstractNumId w:val="39"/>
  </w:num>
  <w:num w:numId="8" w16cid:durableId="267078695">
    <w:abstractNumId w:val="51"/>
  </w:num>
  <w:num w:numId="9" w16cid:durableId="1633360430">
    <w:abstractNumId w:val="40"/>
  </w:num>
  <w:num w:numId="10" w16cid:durableId="1113211375">
    <w:abstractNumId w:val="2"/>
  </w:num>
  <w:num w:numId="11" w16cid:durableId="614673791">
    <w:abstractNumId w:val="37"/>
  </w:num>
  <w:num w:numId="12" w16cid:durableId="1097289111">
    <w:abstractNumId w:val="47"/>
  </w:num>
  <w:num w:numId="13" w16cid:durableId="1635990003">
    <w:abstractNumId w:val="27"/>
  </w:num>
  <w:num w:numId="14" w16cid:durableId="1314220669">
    <w:abstractNumId w:val="20"/>
  </w:num>
  <w:num w:numId="15" w16cid:durableId="37904214">
    <w:abstractNumId w:val="18"/>
  </w:num>
  <w:num w:numId="16" w16cid:durableId="1967277006">
    <w:abstractNumId w:val="1"/>
  </w:num>
  <w:num w:numId="17" w16cid:durableId="1058822186">
    <w:abstractNumId w:val="48"/>
  </w:num>
  <w:num w:numId="18" w16cid:durableId="687413862">
    <w:abstractNumId w:val="50"/>
  </w:num>
  <w:num w:numId="19" w16cid:durableId="1745643930">
    <w:abstractNumId w:val="9"/>
  </w:num>
  <w:num w:numId="20" w16cid:durableId="2038001645">
    <w:abstractNumId w:val="16"/>
  </w:num>
  <w:num w:numId="21" w16cid:durableId="981158963">
    <w:abstractNumId w:val="22"/>
  </w:num>
  <w:num w:numId="22" w16cid:durableId="1546259358">
    <w:abstractNumId w:val="32"/>
  </w:num>
  <w:num w:numId="23" w16cid:durableId="1792672472">
    <w:abstractNumId w:val="28"/>
  </w:num>
  <w:num w:numId="24" w16cid:durableId="918829750">
    <w:abstractNumId w:val="11"/>
  </w:num>
  <w:num w:numId="25" w16cid:durableId="1794058970">
    <w:abstractNumId w:val="23"/>
  </w:num>
  <w:num w:numId="26" w16cid:durableId="740443775">
    <w:abstractNumId w:val="33"/>
  </w:num>
  <w:num w:numId="27" w16cid:durableId="880019509">
    <w:abstractNumId w:val="3"/>
  </w:num>
  <w:num w:numId="28" w16cid:durableId="1264142271">
    <w:abstractNumId w:val="31"/>
  </w:num>
  <w:num w:numId="29" w16cid:durableId="1675568193">
    <w:abstractNumId w:val="25"/>
  </w:num>
  <w:num w:numId="30" w16cid:durableId="744061888">
    <w:abstractNumId w:val="14"/>
  </w:num>
  <w:num w:numId="31" w16cid:durableId="1325400108">
    <w:abstractNumId w:val="38"/>
  </w:num>
  <w:num w:numId="32" w16cid:durableId="921187041">
    <w:abstractNumId w:val="19"/>
  </w:num>
  <w:num w:numId="33" w16cid:durableId="1151484135">
    <w:abstractNumId w:val="45"/>
  </w:num>
  <w:num w:numId="34" w16cid:durableId="106510925">
    <w:abstractNumId w:val="46"/>
  </w:num>
  <w:num w:numId="35" w16cid:durableId="226187317">
    <w:abstractNumId w:val="12"/>
  </w:num>
  <w:num w:numId="36" w16cid:durableId="487138463">
    <w:abstractNumId w:val="36"/>
  </w:num>
  <w:num w:numId="37" w16cid:durableId="1067923323">
    <w:abstractNumId w:val="10"/>
  </w:num>
  <w:num w:numId="38" w16cid:durableId="437068749">
    <w:abstractNumId w:val="30"/>
  </w:num>
  <w:num w:numId="39" w16cid:durableId="1541358161">
    <w:abstractNumId w:val="52"/>
  </w:num>
  <w:num w:numId="40" w16cid:durableId="962997803">
    <w:abstractNumId w:val="6"/>
  </w:num>
  <w:num w:numId="41" w16cid:durableId="1564943325">
    <w:abstractNumId w:val="21"/>
  </w:num>
  <w:num w:numId="42" w16cid:durableId="1118908608">
    <w:abstractNumId w:val="13"/>
  </w:num>
  <w:num w:numId="43" w16cid:durableId="1921014757">
    <w:abstractNumId w:val="7"/>
  </w:num>
  <w:num w:numId="44" w16cid:durableId="1750931402">
    <w:abstractNumId w:val="29"/>
  </w:num>
  <w:num w:numId="45" w16cid:durableId="124273355">
    <w:abstractNumId w:val="15"/>
  </w:num>
  <w:num w:numId="46" w16cid:durableId="1506628111">
    <w:abstractNumId w:val="34"/>
  </w:num>
  <w:num w:numId="47" w16cid:durableId="716247883">
    <w:abstractNumId w:val="42"/>
  </w:num>
  <w:num w:numId="48" w16cid:durableId="1225221609">
    <w:abstractNumId w:val="44"/>
  </w:num>
  <w:num w:numId="49" w16cid:durableId="1336493598">
    <w:abstractNumId w:val="26"/>
  </w:num>
  <w:num w:numId="50" w16cid:durableId="1622304979">
    <w:abstractNumId w:val="41"/>
  </w:num>
  <w:num w:numId="51" w16cid:durableId="1871142617">
    <w:abstractNumId w:val="49"/>
  </w:num>
  <w:num w:numId="52" w16cid:durableId="2014869496">
    <w:abstractNumId w:val="24"/>
  </w:num>
  <w:num w:numId="53" w16cid:durableId="1322467757">
    <w:abstractNumId w:val="43"/>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drawingGridHorizontalSpacing w:val="187"/>
  <w:drawingGridVerticalSpacing w:val="187"/>
  <w:characterSpacingControl w:val="doNotCompress"/>
  <w:hdrShapeDefaults>
    <o:shapedefaults v:ext="edit" spidmax="2051"/>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D2AED"/>
    <w:rsid w:val="00001718"/>
    <w:rsid w:val="00002D94"/>
    <w:rsid w:val="000053DF"/>
    <w:rsid w:val="00005A56"/>
    <w:rsid w:val="00010444"/>
    <w:rsid w:val="00011FA9"/>
    <w:rsid w:val="000121F2"/>
    <w:rsid w:val="000138E6"/>
    <w:rsid w:val="00016DE7"/>
    <w:rsid w:val="00017ECE"/>
    <w:rsid w:val="0002257E"/>
    <w:rsid w:val="00022667"/>
    <w:rsid w:val="00023B4B"/>
    <w:rsid w:val="00024555"/>
    <w:rsid w:val="00025901"/>
    <w:rsid w:val="000301CC"/>
    <w:rsid w:val="000329E2"/>
    <w:rsid w:val="000364AC"/>
    <w:rsid w:val="00036F2C"/>
    <w:rsid w:val="00043911"/>
    <w:rsid w:val="00043A1F"/>
    <w:rsid w:val="00044362"/>
    <w:rsid w:val="00045BD0"/>
    <w:rsid w:val="000464B0"/>
    <w:rsid w:val="00047850"/>
    <w:rsid w:val="000501AC"/>
    <w:rsid w:val="000507FC"/>
    <w:rsid w:val="000510C9"/>
    <w:rsid w:val="00051EC4"/>
    <w:rsid w:val="0005217A"/>
    <w:rsid w:val="00052BEE"/>
    <w:rsid w:val="00053228"/>
    <w:rsid w:val="000541FB"/>
    <w:rsid w:val="000550C3"/>
    <w:rsid w:val="000561FA"/>
    <w:rsid w:val="000618D7"/>
    <w:rsid w:val="000656A9"/>
    <w:rsid w:val="00067BCE"/>
    <w:rsid w:val="00071466"/>
    <w:rsid w:val="00073299"/>
    <w:rsid w:val="000749E9"/>
    <w:rsid w:val="00075419"/>
    <w:rsid w:val="000761D4"/>
    <w:rsid w:val="000764E5"/>
    <w:rsid w:val="000767B6"/>
    <w:rsid w:val="000831AF"/>
    <w:rsid w:val="00086533"/>
    <w:rsid w:val="0009111F"/>
    <w:rsid w:val="00092F9F"/>
    <w:rsid w:val="00094EFC"/>
    <w:rsid w:val="00094EFD"/>
    <w:rsid w:val="00094F2C"/>
    <w:rsid w:val="000955F0"/>
    <w:rsid w:val="000979AD"/>
    <w:rsid w:val="000A1BF9"/>
    <w:rsid w:val="000A2009"/>
    <w:rsid w:val="000A29F2"/>
    <w:rsid w:val="000A4361"/>
    <w:rsid w:val="000A5B88"/>
    <w:rsid w:val="000A7889"/>
    <w:rsid w:val="000B0F2F"/>
    <w:rsid w:val="000B1708"/>
    <w:rsid w:val="000B2D63"/>
    <w:rsid w:val="000B4927"/>
    <w:rsid w:val="000B5289"/>
    <w:rsid w:val="000C0734"/>
    <w:rsid w:val="000C246C"/>
    <w:rsid w:val="000C2649"/>
    <w:rsid w:val="000C335A"/>
    <w:rsid w:val="000C3494"/>
    <w:rsid w:val="000C6916"/>
    <w:rsid w:val="000C6BB8"/>
    <w:rsid w:val="000D03AD"/>
    <w:rsid w:val="000D3CA1"/>
    <w:rsid w:val="000D4B4B"/>
    <w:rsid w:val="000E1108"/>
    <w:rsid w:val="000E248D"/>
    <w:rsid w:val="000E2BE0"/>
    <w:rsid w:val="000E3C85"/>
    <w:rsid w:val="000E411A"/>
    <w:rsid w:val="000E5CFC"/>
    <w:rsid w:val="000E5F0A"/>
    <w:rsid w:val="000F28B1"/>
    <w:rsid w:val="000F57BC"/>
    <w:rsid w:val="000F7201"/>
    <w:rsid w:val="0010278B"/>
    <w:rsid w:val="001034D8"/>
    <w:rsid w:val="0010505A"/>
    <w:rsid w:val="00105B2B"/>
    <w:rsid w:val="00107AFE"/>
    <w:rsid w:val="00107CD2"/>
    <w:rsid w:val="00112879"/>
    <w:rsid w:val="001140AE"/>
    <w:rsid w:val="0011438E"/>
    <w:rsid w:val="00115E73"/>
    <w:rsid w:val="0011649B"/>
    <w:rsid w:val="001173B6"/>
    <w:rsid w:val="001208BF"/>
    <w:rsid w:val="00121C20"/>
    <w:rsid w:val="001230C9"/>
    <w:rsid w:val="0012489C"/>
    <w:rsid w:val="00130D76"/>
    <w:rsid w:val="001317F9"/>
    <w:rsid w:val="001336D4"/>
    <w:rsid w:val="00133798"/>
    <w:rsid w:val="00133866"/>
    <w:rsid w:val="00135BC8"/>
    <w:rsid w:val="001405D9"/>
    <w:rsid w:val="001443CE"/>
    <w:rsid w:val="001445DA"/>
    <w:rsid w:val="0015656A"/>
    <w:rsid w:val="00165E4A"/>
    <w:rsid w:val="00166BC6"/>
    <w:rsid w:val="00167589"/>
    <w:rsid w:val="001714AB"/>
    <w:rsid w:val="0017266C"/>
    <w:rsid w:val="00172C84"/>
    <w:rsid w:val="001742B1"/>
    <w:rsid w:val="00174A6C"/>
    <w:rsid w:val="00175B32"/>
    <w:rsid w:val="0018148A"/>
    <w:rsid w:val="00181BD1"/>
    <w:rsid w:val="00181D4E"/>
    <w:rsid w:val="00182811"/>
    <w:rsid w:val="00183EE3"/>
    <w:rsid w:val="00184CE5"/>
    <w:rsid w:val="001855A3"/>
    <w:rsid w:val="001859C1"/>
    <w:rsid w:val="00192F16"/>
    <w:rsid w:val="00195C23"/>
    <w:rsid w:val="001A01F0"/>
    <w:rsid w:val="001A335D"/>
    <w:rsid w:val="001A3CEA"/>
    <w:rsid w:val="001A49DB"/>
    <w:rsid w:val="001B316C"/>
    <w:rsid w:val="001B4A1F"/>
    <w:rsid w:val="001C3A96"/>
    <w:rsid w:val="001C55ED"/>
    <w:rsid w:val="001C60D7"/>
    <w:rsid w:val="001D113D"/>
    <w:rsid w:val="001D18B6"/>
    <w:rsid w:val="001E1CDD"/>
    <w:rsid w:val="001E3F17"/>
    <w:rsid w:val="001F4962"/>
    <w:rsid w:val="001F4B38"/>
    <w:rsid w:val="001F7784"/>
    <w:rsid w:val="00200BCF"/>
    <w:rsid w:val="00203A28"/>
    <w:rsid w:val="00206D49"/>
    <w:rsid w:val="00213C28"/>
    <w:rsid w:val="00214723"/>
    <w:rsid w:val="00215107"/>
    <w:rsid w:val="002215C1"/>
    <w:rsid w:val="00221D17"/>
    <w:rsid w:val="00222AE7"/>
    <w:rsid w:val="00222C9D"/>
    <w:rsid w:val="002232B7"/>
    <w:rsid w:val="002236D6"/>
    <w:rsid w:val="00223946"/>
    <w:rsid w:val="00223FD1"/>
    <w:rsid w:val="00230FAC"/>
    <w:rsid w:val="00231341"/>
    <w:rsid w:val="00233008"/>
    <w:rsid w:val="002336D8"/>
    <w:rsid w:val="002345CD"/>
    <w:rsid w:val="00241A1D"/>
    <w:rsid w:val="00243419"/>
    <w:rsid w:val="00243FA2"/>
    <w:rsid w:val="002449E9"/>
    <w:rsid w:val="00246F78"/>
    <w:rsid w:val="002515D2"/>
    <w:rsid w:val="00251EC2"/>
    <w:rsid w:val="00252351"/>
    <w:rsid w:val="00253201"/>
    <w:rsid w:val="0025320A"/>
    <w:rsid w:val="00257000"/>
    <w:rsid w:val="002611F1"/>
    <w:rsid w:val="00262856"/>
    <w:rsid w:val="002645E7"/>
    <w:rsid w:val="00264DE4"/>
    <w:rsid w:val="00266B29"/>
    <w:rsid w:val="002704E4"/>
    <w:rsid w:val="00270BA1"/>
    <w:rsid w:val="00270DE0"/>
    <w:rsid w:val="00276ADF"/>
    <w:rsid w:val="00277EF1"/>
    <w:rsid w:val="00286B8E"/>
    <w:rsid w:val="002879DB"/>
    <w:rsid w:val="00291AF0"/>
    <w:rsid w:val="00294AD9"/>
    <w:rsid w:val="00295149"/>
    <w:rsid w:val="0029540C"/>
    <w:rsid w:val="00296E94"/>
    <w:rsid w:val="002A19C3"/>
    <w:rsid w:val="002A3608"/>
    <w:rsid w:val="002A622A"/>
    <w:rsid w:val="002A758F"/>
    <w:rsid w:val="002B04F9"/>
    <w:rsid w:val="002B2B61"/>
    <w:rsid w:val="002B2C52"/>
    <w:rsid w:val="002B3A99"/>
    <w:rsid w:val="002B7E64"/>
    <w:rsid w:val="002C0991"/>
    <w:rsid w:val="002C200D"/>
    <w:rsid w:val="002C27F4"/>
    <w:rsid w:val="002C5261"/>
    <w:rsid w:val="002C6557"/>
    <w:rsid w:val="002C71FB"/>
    <w:rsid w:val="002D2958"/>
    <w:rsid w:val="002D3D8B"/>
    <w:rsid w:val="002D64FD"/>
    <w:rsid w:val="002D71A6"/>
    <w:rsid w:val="002E033E"/>
    <w:rsid w:val="002E208C"/>
    <w:rsid w:val="002E4090"/>
    <w:rsid w:val="002E4551"/>
    <w:rsid w:val="002E4587"/>
    <w:rsid w:val="002E4F5E"/>
    <w:rsid w:val="002E6697"/>
    <w:rsid w:val="002E7C75"/>
    <w:rsid w:val="002F0228"/>
    <w:rsid w:val="002F1585"/>
    <w:rsid w:val="002F57AA"/>
    <w:rsid w:val="002F7350"/>
    <w:rsid w:val="0030250A"/>
    <w:rsid w:val="00305A25"/>
    <w:rsid w:val="00305C9B"/>
    <w:rsid w:val="003070C6"/>
    <w:rsid w:val="0030764E"/>
    <w:rsid w:val="00307C97"/>
    <w:rsid w:val="00312047"/>
    <w:rsid w:val="003163D9"/>
    <w:rsid w:val="00316F54"/>
    <w:rsid w:val="00320544"/>
    <w:rsid w:val="003205F3"/>
    <w:rsid w:val="00322DAB"/>
    <w:rsid w:val="003246DA"/>
    <w:rsid w:val="003278AC"/>
    <w:rsid w:val="003312B4"/>
    <w:rsid w:val="0033142C"/>
    <w:rsid w:val="00334F3C"/>
    <w:rsid w:val="00336D79"/>
    <w:rsid w:val="00337EDC"/>
    <w:rsid w:val="00340007"/>
    <w:rsid w:val="0034037D"/>
    <w:rsid w:val="00340E31"/>
    <w:rsid w:val="003416D2"/>
    <w:rsid w:val="00343C73"/>
    <w:rsid w:val="00346BA9"/>
    <w:rsid w:val="00346ED8"/>
    <w:rsid w:val="00352BBA"/>
    <w:rsid w:val="003532BA"/>
    <w:rsid w:val="0035633F"/>
    <w:rsid w:val="00360149"/>
    <w:rsid w:val="00360E2C"/>
    <w:rsid w:val="003626B4"/>
    <w:rsid w:val="00363022"/>
    <w:rsid w:val="00367E2C"/>
    <w:rsid w:val="003740C1"/>
    <w:rsid w:val="00374512"/>
    <w:rsid w:val="003764B9"/>
    <w:rsid w:val="00377B94"/>
    <w:rsid w:val="00377F55"/>
    <w:rsid w:val="00380340"/>
    <w:rsid w:val="003810D5"/>
    <w:rsid w:val="00386DFE"/>
    <w:rsid w:val="00393D71"/>
    <w:rsid w:val="00394BA0"/>
    <w:rsid w:val="003956B7"/>
    <w:rsid w:val="00395E2C"/>
    <w:rsid w:val="0039628A"/>
    <w:rsid w:val="003A1F6F"/>
    <w:rsid w:val="003A518A"/>
    <w:rsid w:val="003B10D5"/>
    <w:rsid w:val="003B2198"/>
    <w:rsid w:val="003B5923"/>
    <w:rsid w:val="003C0D7A"/>
    <w:rsid w:val="003C1196"/>
    <w:rsid w:val="003C136E"/>
    <w:rsid w:val="003C16F0"/>
    <w:rsid w:val="003C18CF"/>
    <w:rsid w:val="003C1FBA"/>
    <w:rsid w:val="003C6BC9"/>
    <w:rsid w:val="003D20CB"/>
    <w:rsid w:val="003D21F4"/>
    <w:rsid w:val="003E5211"/>
    <w:rsid w:val="003F2DDE"/>
    <w:rsid w:val="003F3D13"/>
    <w:rsid w:val="00402861"/>
    <w:rsid w:val="00407CF2"/>
    <w:rsid w:val="00410BE7"/>
    <w:rsid w:val="00411606"/>
    <w:rsid w:val="00411F24"/>
    <w:rsid w:val="00411FD1"/>
    <w:rsid w:val="0041366E"/>
    <w:rsid w:val="00416EC7"/>
    <w:rsid w:val="0042079F"/>
    <w:rsid w:val="00421E93"/>
    <w:rsid w:val="00422028"/>
    <w:rsid w:val="004221B5"/>
    <w:rsid w:val="004224B5"/>
    <w:rsid w:val="00423126"/>
    <w:rsid w:val="00424172"/>
    <w:rsid w:val="004249AD"/>
    <w:rsid w:val="00424B68"/>
    <w:rsid w:val="00425852"/>
    <w:rsid w:val="00426DE6"/>
    <w:rsid w:val="00430197"/>
    <w:rsid w:val="004308FB"/>
    <w:rsid w:val="004312FD"/>
    <w:rsid w:val="004338ED"/>
    <w:rsid w:val="00437340"/>
    <w:rsid w:val="00437DE5"/>
    <w:rsid w:val="004407C9"/>
    <w:rsid w:val="00442BF7"/>
    <w:rsid w:val="00444608"/>
    <w:rsid w:val="004456D9"/>
    <w:rsid w:val="00446CD9"/>
    <w:rsid w:val="00447318"/>
    <w:rsid w:val="00447901"/>
    <w:rsid w:val="00447CF8"/>
    <w:rsid w:val="004558E9"/>
    <w:rsid w:val="00455F83"/>
    <w:rsid w:val="004563F1"/>
    <w:rsid w:val="004612CF"/>
    <w:rsid w:val="00463A34"/>
    <w:rsid w:val="0046412E"/>
    <w:rsid w:val="00470F08"/>
    <w:rsid w:val="00481903"/>
    <w:rsid w:val="004828FA"/>
    <w:rsid w:val="004835A1"/>
    <w:rsid w:val="00484047"/>
    <w:rsid w:val="004849A5"/>
    <w:rsid w:val="00484CD7"/>
    <w:rsid w:val="0048524F"/>
    <w:rsid w:val="00485F03"/>
    <w:rsid w:val="0048654D"/>
    <w:rsid w:val="00493917"/>
    <w:rsid w:val="00493C43"/>
    <w:rsid w:val="004954ED"/>
    <w:rsid w:val="00496EF1"/>
    <w:rsid w:val="004970CD"/>
    <w:rsid w:val="004A2547"/>
    <w:rsid w:val="004A2CEE"/>
    <w:rsid w:val="004A422C"/>
    <w:rsid w:val="004A51CA"/>
    <w:rsid w:val="004A6E3F"/>
    <w:rsid w:val="004B1F96"/>
    <w:rsid w:val="004B500E"/>
    <w:rsid w:val="004B644B"/>
    <w:rsid w:val="004B684B"/>
    <w:rsid w:val="004B6E0D"/>
    <w:rsid w:val="004C165B"/>
    <w:rsid w:val="004C1D7E"/>
    <w:rsid w:val="004C2320"/>
    <w:rsid w:val="004C4816"/>
    <w:rsid w:val="004C6B0E"/>
    <w:rsid w:val="004C76E9"/>
    <w:rsid w:val="004D04C3"/>
    <w:rsid w:val="004D1CC7"/>
    <w:rsid w:val="004D2AED"/>
    <w:rsid w:val="004D5CE0"/>
    <w:rsid w:val="004D653E"/>
    <w:rsid w:val="004D7B59"/>
    <w:rsid w:val="004E1B98"/>
    <w:rsid w:val="004E24B0"/>
    <w:rsid w:val="004E3F9C"/>
    <w:rsid w:val="004E52C7"/>
    <w:rsid w:val="004E66FF"/>
    <w:rsid w:val="004E7DE6"/>
    <w:rsid w:val="004F0FB2"/>
    <w:rsid w:val="0050135F"/>
    <w:rsid w:val="00503D58"/>
    <w:rsid w:val="0050579C"/>
    <w:rsid w:val="00507F0A"/>
    <w:rsid w:val="00510998"/>
    <w:rsid w:val="00510E85"/>
    <w:rsid w:val="00511139"/>
    <w:rsid w:val="005114CA"/>
    <w:rsid w:val="00514FF4"/>
    <w:rsid w:val="00516B60"/>
    <w:rsid w:val="00520FE1"/>
    <w:rsid w:val="005210BC"/>
    <w:rsid w:val="005222BA"/>
    <w:rsid w:val="00523224"/>
    <w:rsid w:val="00526389"/>
    <w:rsid w:val="00526B74"/>
    <w:rsid w:val="00527432"/>
    <w:rsid w:val="0052775B"/>
    <w:rsid w:val="0053125B"/>
    <w:rsid w:val="005333E8"/>
    <w:rsid w:val="005334E6"/>
    <w:rsid w:val="00535F24"/>
    <w:rsid w:val="005400A4"/>
    <w:rsid w:val="005401B4"/>
    <w:rsid w:val="005412E4"/>
    <w:rsid w:val="0054767D"/>
    <w:rsid w:val="00547E94"/>
    <w:rsid w:val="00550427"/>
    <w:rsid w:val="005508A4"/>
    <w:rsid w:val="00552B30"/>
    <w:rsid w:val="005556A4"/>
    <w:rsid w:val="00555C3C"/>
    <w:rsid w:val="005609CB"/>
    <w:rsid w:val="00560EB6"/>
    <w:rsid w:val="005641B8"/>
    <w:rsid w:val="00567F3C"/>
    <w:rsid w:val="0057016D"/>
    <w:rsid w:val="005707C9"/>
    <w:rsid w:val="00570C51"/>
    <w:rsid w:val="00575CD9"/>
    <w:rsid w:val="00577863"/>
    <w:rsid w:val="00580A15"/>
    <w:rsid w:val="005834FB"/>
    <w:rsid w:val="00584835"/>
    <w:rsid w:val="00585171"/>
    <w:rsid w:val="005863B2"/>
    <w:rsid w:val="005907CE"/>
    <w:rsid w:val="00590A8F"/>
    <w:rsid w:val="00593855"/>
    <w:rsid w:val="00595104"/>
    <w:rsid w:val="00596990"/>
    <w:rsid w:val="005969DD"/>
    <w:rsid w:val="005969F0"/>
    <w:rsid w:val="00597F74"/>
    <w:rsid w:val="005A0592"/>
    <w:rsid w:val="005A1BD4"/>
    <w:rsid w:val="005A2792"/>
    <w:rsid w:val="005A2C63"/>
    <w:rsid w:val="005A32B2"/>
    <w:rsid w:val="005A6377"/>
    <w:rsid w:val="005A6466"/>
    <w:rsid w:val="005B10E9"/>
    <w:rsid w:val="005B4517"/>
    <w:rsid w:val="005C2DD5"/>
    <w:rsid w:val="005C3CEF"/>
    <w:rsid w:val="005C4EE1"/>
    <w:rsid w:val="005C6C63"/>
    <w:rsid w:val="005D0CC7"/>
    <w:rsid w:val="005D2B4E"/>
    <w:rsid w:val="005D3068"/>
    <w:rsid w:val="005D700A"/>
    <w:rsid w:val="005D7241"/>
    <w:rsid w:val="005E2827"/>
    <w:rsid w:val="005E5345"/>
    <w:rsid w:val="005E5EF0"/>
    <w:rsid w:val="005E7BB7"/>
    <w:rsid w:val="005F09AF"/>
    <w:rsid w:val="005F0B91"/>
    <w:rsid w:val="005F1871"/>
    <w:rsid w:val="005F2EA8"/>
    <w:rsid w:val="005F7359"/>
    <w:rsid w:val="006011B1"/>
    <w:rsid w:val="0060145B"/>
    <w:rsid w:val="00601B02"/>
    <w:rsid w:val="00602DA4"/>
    <w:rsid w:val="0060468A"/>
    <w:rsid w:val="00606652"/>
    <w:rsid w:val="006143C5"/>
    <w:rsid w:val="006152C1"/>
    <w:rsid w:val="006154EC"/>
    <w:rsid w:val="006175E2"/>
    <w:rsid w:val="006207EA"/>
    <w:rsid w:val="00621177"/>
    <w:rsid w:val="00623486"/>
    <w:rsid w:val="00625690"/>
    <w:rsid w:val="00625D39"/>
    <w:rsid w:val="00626ECE"/>
    <w:rsid w:val="00630AC9"/>
    <w:rsid w:val="00634E1B"/>
    <w:rsid w:val="00635774"/>
    <w:rsid w:val="0064073C"/>
    <w:rsid w:val="00641AA6"/>
    <w:rsid w:val="00646DB9"/>
    <w:rsid w:val="00650BAD"/>
    <w:rsid w:val="00651622"/>
    <w:rsid w:val="00651EC2"/>
    <w:rsid w:val="00655B79"/>
    <w:rsid w:val="0066766A"/>
    <w:rsid w:val="00667D79"/>
    <w:rsid w:val="006700FB"/>
    <w:rsid w:val="00672083"/>
    <w:rsid w:val="00673DB5"/>
    <w:rsid w:val="00674C5C"/>
    <w:rsid w:val="00680390"/>
    <w:rsid w:val="0068057C"/>
    <w:rsid w:val="00681A9E"/>
    <w:rsid w:val="00686CD7"/>
    <w:rsid w:val="00686D5E"/>
    <w:rsid w:val="0068741B"/>
    <w:rsid w:val="00687728"/>
    <w:rsid w:val="00692B8A"/>
    <w:rsid w:val="00692DB3"/>
    <w:rsid w:val="00695345"/>
    <w:rsid w:val="00695A5E"/>
    <w:rsid w:val="00697274"/>
    <w:rsid w:val="00697794"/>
    <w:rsid w:val="006A0A76"/>
    <w:rsid w:val="006A1ED5"/>
    <w:rsid w:val="006A256D"/>
    <w:rsid w:val="006A2E4B"/>
    <w:rsid w:val="006A46BC"/>
    <w:rsid w:val="006A5FB4"/>
    <w:rsid w:val="006A7D82"/>
    <w:rsid w:val="006B2BEB"/>
    <w:rsid w:val="006B2D36"/>
    <w:rsid w:val="006B5AEF"/>
    <w:rsid w:val="006B6DAA"/>
    <w:rsid w:val="006B7C09"/>
    <w:rsid w:val="006C1BBD"/>
    <w:rsid w:val="006C20AB"/>
    <w:rsid w:val="006C2681"/>
    <w:rsid w:val="006C35B7"/>
    <w:rsid w:val="006C48F2"/>
    <w:rsid w:val="006C5456"/>
    <w:rsid w:val="006C719D"/>
    <w:rsid w:val="006C7298"/>
    <w:rsid w:val="006D075A"/>
    <w:rsid w:val="006D1236"/>
    <w:rsid w:val="006D3412"/>
    <w:rsid w:val="006D5EA1"/>
    <w:rsid w:val="006E0C0B"/>
    <w:rsid w:val="006E519F"/>
    <w:rsid w:val="006E6A1D"/>
    <w:rsid w:val="006E7AA2"/>
    <w:rsid w:val="006E7C0B"/>
    <w:rsid w:val="006F01AD"/>
    <w:rsid w:val="006F1230"/>
    <w:rsid w:val="006F373E"/>
    <w:rsid w:val="006F42E8"/>
    <w:rsid w:val="006F6710"/>
    <w:rsid w:val="0070139D"/>
    <w:rsid w:val="00703497"/>
    <w:rsid w:val="0070611D"/>
    <w:rsid w:val="00706955"/>
    <w:rsid w:val="00707C64"/>
    <w:rsid w:val="00712E2C"/>
    <w:rsid w:val="00713C8C"/>
    <w:rsid w:val="00717B40"/>
    <w:rsid w:val="007225CC"/>
    <w:rsid w:val="00726FD6"/>
    <w:rsid w:val="00734BBE"/>
    <w:rsid w:val="007374D9"/>
    <w:rsid w:val="00737879"/>
    <w:rsid w:val="00737ABE"/>
    <w:rsid w:val="00737F72"/>
    <w:rsid w:val="00741283"/>
    <w:rsid w:val="0074173E"/>
    <w:rsid w:val="007426F0"/>
    <w:rsid w:val="00742EFB"/>
    <w:rsid w:val="00742F18"/>
    <w:rsid w:val="007437E9"/>
    <w:rsid w:val="007446E4"/>
    <w:rsid w:val="0075141F"/>
    <w:rsid w:val="007544BC"/>
    <w:rsid w:val="007567D1"/>
    <w:rsid w:val="00756F12"/>
    <w:rsid w:val="0075745D"/>
    <w:rsid w:val="00760794"/>
    <w:rsid w:val="007636AA"/>
    <w:rsid w:val="00763E94"/>
    <w:rsid w:val="00764354"/>
    <w:rsid w:val="007672A6"/>
    <w:rsid w:val="00767481"/>
    <w:rsid w:val="00770AD7"/>
    <w:rsid w:val="00770CC3"/>
    <w:rsid w:val="00772768"/>
    <w:rsid w:val="00774070"/>
    <w:rsid w:val="007753B6"/>
    <w:rsid w:val="00780043"/>
    <w:rsid w:val="007825F9"/>
    <w:rsid w:val="00782A05"/>
    <w:rsid w:val="00782D2C"/>
    <w:rsid w:val="0078675B"/>
    <w:rsid w:val="00792F00"/>
    <w:rsid w:val="007944F7"/>
    <w:rsid w:val="007949F7"/>
    <w:rsid w:val="00794BAE"/>
    <w:rsid w:val="007961D1"/>
    <w:rsid w:val="007A1B4D"/>
    <w:rsid w:val="007A24D7"/>
    <w:rsid w:val="007A2AC0"/>
    <w:rsid w:val="007A4CD2"/>
    <w:rsid w:val="007A51E6"/>
    <w:rsid w:val="007B38AB"/>
    <w:rsid w:val="007B5E39"/>
    <w:rsid w:val="007C3733"/>
    <w:rsid w:val="007C3EF6"/>
    <w:rsid w:val="007C4D70"/>
    <w:rsid w:val="007C5EBA"/>
    <w:rsid w:val="007C7DC6"/>
    <w:rsid w:val="007D0AB4"/>
    <w:rsid w:val="007D1CEB"/>
    <w:rsid w:val="007D5FDF"/>
    <w:rsid w:val="007D61B4"/>
    <w:rsid w:val="007D701B"/>
    <w:rsid w:val="007E0AE9"/>
    <w:rsid w:val="007E21C4"/>
    <w:rsid w:val="007E2535"/>
    <w:rsid w:val="007E3AD8"/>
    <w:rsid w:val="007E3E69"/>
    <w:rsid w:val="007E3EF4"/>
    <w:rsid w:val="007E3F8D"/>
    <w:rsid w:val="007E507B"/>
    <w:rsid w:val="007E5782"/>
    <w:rsid w:val="007E685E"/>
    <w:rsid w:val="007F0A6B"/>
    <w:rsid w:val="007F1A7C"/>
    <w:rsid w:val="007F2DDC"/>
    <w:rsid w:val="007F3226"/>
    <w:rsid w:val="007F3CA7"/>
    <w:rsid w:val="007F45BB"/>
    <w:rsid w:val="007F53AB"/>
    <w:rsid w:val="007F5794"/>
    <w:rsid w:val="007F5892"/>
    <w:rsid w:val="008005E8"/>
    <w:rsid w:val="00805F03"/>
    <w:rsid w:val="00806783"/>
    <w:rsid w:val="0080711E"/>
    <w:rsid w:val="008071B2"/>
    <w:rsid w:val="00811800"/>
    <w:rsid w:val="00811CBA"/>
    <w:rsid w:val="00811CBF"/>
    <w:rsid w:val="00812C66"/>
    <w:rsid w:val="00813429"/>
    <w:rsid w:val="008134FD"/>
    <w:rsid w:val="00814FF8"/>
    <w:rsid w:val="008155E4"/>
    <w:rsid w:val="00815F08"/>
    <w:rsid w:val="00820FEA"/>
    <w:rsid w:val="00822482"/>
    <w:rsid w:val="00823D05"/>
    <w:rsid w:val="00823D41"/>
    <w:rsid w:val="00827A81"/>
    <w:rsid w:val="00827D52"/>
    <w:rsid w:val="00830F09"/>
    <w:rsid w:val="00845C8D"/>
    <w:rsid w:val="00853ED8"/>
    <w:rsid w:val="00854EAA"/>
    <w:rsid w:val="00860350"/>
    <w:rsid w:val="00862CD1"/>
    <w:rsid w:val="008636F8"/>
    <w:rsid w:val="00865E62"/>
    <w:rsid w:val="008661CC"/>
    <w:rsid w:val="008673DF"/>
    <w:rsid w:val="00867614"/>
    <w:rsid w:val="00867F78"/>
    <w:rsid w:val="008739EB"/>
    <w:rsid w:val="00873D2A"/>
    <w:rsid w:val="00875051"/>
    <w:rsid w:val="008806E7"/>
    <w:rsid w:val="00881DA1"/>
    <w:rsid w:val="00882D67"/>
    <w:rsid w:val="00883DA0"/>
    <w:rsid w:val="008869DA"/>
    <w:rsid w:val="00886D53"/>
    <w:rsid w:val="00887165"/>
    <w:rsid w:val="0089035A"/>
    <w:rsid w:val="00891A47"/>
    <w:rsid w:val="00893377"/>
    <w:rsid w:val="00893C49"/>
    <w:rsid w:val="0089544D"/>
    <w:rsid w:val="008A0599"/>
    <w:rsid w:val="008A088E"/>
    <w:rsid w:val="008A2750"/>
    <w:rsid w:val="008A306C"/>
    <w:rsid w:val="008A3F4A"/>
    <w:rsid w:val="008A7DFB"/>
    <w:rsid w:val="008B0FEC"/>
    <w:rsid w:val="008B19D3"/>
    <w:rsid w:val="008B3034"/>
    <w:rsid w:val="008B3149"/>
    <w:rsid w:val="008B5891"/>
    <w:rsid w:val="008B5954"/>
    <w:rsid w:val="008B64E2"/>
    <w:rsid w:val="008B7764"/>
    <w:rsid w:val="008C39BE"/>
    <w:rsid w:val="008C449C"/>
    <w:rsid w:val="008C6425"/>
    <w:rsid w:val="008C65CF"/>
    <w:rsid w:val="008D5407"/>
    <w:rsid w:val="008D7BBB"/>
    <w:rsid w:val="008E076C"/>
    <w:rsid w:val="008E3A33"/>
    <w:rsid w:val="008E6998"/>
    <w:rsid w:val="008F2101"/>
    <w:rsid w:val="008F3235"/>
    <w:rsid w:val="008F5699"/>
    <w:rsid w:val="008F5983"/>
    <w:rsid w:val="008F7DE8"/>
    <w:rsid w:val="00911422"/>
    <w:rsid w:val="00911C00"/>
    <w:rsid w:val="00917AD7"/>
    <w:rsid w:val="0092695D"/>
    <w:rsid w:val="00927848"/>
    <w:rsid w:val="009307EA"/>
    <w:rsid w:val="009364E9"/>
    <w:rsid w:val="009372C2"/>
    <w:rsid w:val="0094056B"/>
    <w:rsid w:val="00941ED7"/>
    <w:rsid w:val="00942584"/>
    <w:rsid w:val="009437ED"/>
    <w:rsid w:val="009461BA"/>
    <w:rsid w:val="00955102"/>
    <w:rsid w:val="009571DA"/>
    <w:rsid w:val="00957207"/>
    <w:rsid w:val="00960AEC"/>
    <w:rsid w:val="00962F97"/>
    <w:rsid w:val="0096635B"/>
    <w:rsid w:val="009703C2"/>
    <w:rsid w:val="009712FF"/>
    <w:rsid w:val="0097188F"/>
    <w:rsid w:val="00971F0B"/>
    <w:rsid w:val="009744D2"/>
    <w:rsid w:val="00974904"/>
    <w:rsid w:val="009769AA"/>
    <w:rsid w:val="0097750F"/>
    <w:rsid w:val="00981383"/>
    <w:rsid w:val="00982BCE"/>
    <w:rsid w:val="009861FD"/>
    <w:rsid w:val="00986205"/>
    <w:rsid w:val="0098755B"/>
    <w:rsid w:val="00990C76"/>
    <w:rsid w:val="009931FF"/>
    <w:rsid w:val="0099344C"/>
    <w:rsid w:val="00997350"/>
    <w:rsid w:val="009973D3"/>
    <w:rsid w:val="00997E34"/>
    <w:rsid w:val="00997F46"/>
    <w:rsid w:val="009A1348"/>
    <w:rsid w:val="009A3EE6"/>
    <w:rsid w:val="009A7EDD"/>
    <w:rsid w:val="009B1C9A"/>
    <w:rsid w:val="009B4A57"/>
    <w:rsid w:val="009B624E"/>
    <w:rsid w:val="009B64AC"/>
    <w:rsid w:val="009C0281"/>
    <w:rsid w:val="009C0899"/>
    <w:rsid w:val="009C1D4C"/>
    <w:rsid w:val="009C27D7"/>
    <w:rsid w:val="009C3749"/>
    <w:rsid w:val="009C6793"/>
    <w:rsid w:val="009C6E99"/>
    <w:rsid w:val="009D149D"/>
    <w:rsid w:val="009D5A5F"/>
    <w:rsid w:val="009D6415"/>
    <w:rsid w:val="009E10A3"/>
    <w:rsid w:val="009E1762"/>
    <w:rsid w:val="009E33D6"/>
    <w:rsid w:val="009E4034"/>
    <w:rsid w:val="009E4185"/>
    <w:rsid w:val="009E6239"/>
    <w:rsid w:val="009E7700"/>
    <w:rsid w:val="009F060A"/>
    <w:rsid w:val="009F2383"/>
    <w:rsid w:val="009F26E2"/>
    <w:rsid w:val="009F5F1C"/>
    <w:rsid w:val="00A004CB"/>
    <w:rsid w:val="00A024FB"/>
    <w:rsid w:val="00A02772"/>
    <w:rsid w:val="00A02797"/>
    <w:rsid w:val="00A030AF"/>
    <w:rsid w:val="00A037BB"/>
    <w:rsid w:val="00A04D1D"/>
    <w:rsid w:val="00A11257"/>
    <w:rsid w:val="00A11662"/>
    <w:rsid w:val="00A124D0"/>
    <w:rsid w:val="00A1422D"/>
    <w:rsid w:val="00A16698"/>
    <w:rsid w:val="00A1763A"/>
    <w:rsid w:val="00A21566"/>
    <w:rsid w:val="00A22C74"/>
    <w:rsid w:val="00A2464E"/>
    <w:rsid w:val="00A25D37"/>
    <w:rsid w:val="00A30652"/>
    <w:rsid w:val="00A30E06"/>
    <w:rsid w:val="00A3137C"/>
    <w:rsid w:val="00A32D11"/>
    <w:rsid w:val="00A36C3C"/>
    <w:rsid w:val="00A4043A"/>
    <w:rsid w:val="00A41D0D"/>
    <w:rsid w:val="00A43ECA"/>
    <w:rsid w:val="00A503BB"/>
    <w:rsid w:val="00A50BF0"/>
    <w:rsid w:val="00A55D22"/>
    <w:rsid w:val="00A57D6B"/>
    <w:rsid w:val="00A62995"/>
    <w:rsid w:val="00A650D6"/>
    <w:rsid w:val="00A65277"/>
    <w:rsid w:val="00A657CA"/>
    <w:rsid w:val="00A70E05"/>
    <w:rsid w:val="00A71423"/>
    <w:rsid w:val="00A721C7"/>
    <w:rsid w:val="00A75C2A"/>
    <w:rsid w:val="00A8053B"/>
    <w:rsid w:val="00A827DF"/>
    <w:rsid w:val="00A83798"/>
    <w:rsid w:val="00A85842"/>
    <w:rsid w:val="00A85E10"/>
    <w:rsid w:val="00A86B41"/>
    <w:rsid w:val="00A87FB5"/>
    <w:rsid w:val="00A92B7E"/>
    <w:rsid w:val="00A93363"/>
    <w:rsid w:val="00A93669"/>
    <w:rsid w:val="00A9489A"/>
    <w:rsid w:val="00A96E78"/>
    <w:rsid w:val="00A97AD4"/>
    <w:rsid w:val="00AA2FA0"/>
    <w:rsid w:val="00AA3CF5"/>
    <w:rsid w:val="00AA5423"/>
    <w:rsid w:val="00AA6126"/>
    <w:rsid w:val="00AA6A67"/>
    <w:rsid w:val="00AA7CDA"/>
    <w:rsid w:val="00AB1290"/>
    <w:rsid w:val="00AB16BA"/>
    <w:rsid w:val="00AB1A19"/>
    <w:rsid w:val="00AB5010"/>
    <w:rsid w:val="00AB7419"/>
    <w:rsid w:val="00AC23F7"/>
    <w:rsid w:val="00AC31D8"/>
    <w:rsid w:val="00AC3269"/>
    <w:rsid w:val="00AD0915"/>
    <w:rsid w:val="00AD1A9E"/>
    <w:rsid w:val="00AD423C"/>
    <w:rsid w:val="00AE068E"/>
    <w:rsid w:val="00AE1033"/>
    <w:rsid w:val="00AE18C0"/>
    <w:rsid w:val="00AE5126"/>
    <w:rsid w:val="00AF07F8"/>
    <w:rsid w:val="00AF2313"/>
    <w:rsid w:val="00AF376B"/>
    <w:rsid w:val="00AF5285"/>
    <w:rsid w:val="00AF5399"/>
    <w:rsid w:val="00AF65F4"/>
    <w:rsid w:val="00B04D3D"/>
    <w:rsid w:val="00B12833"/>
    <w:rsid w:val="00B12F55"/>
    <w:rsid w:val="00B2116C"/>
    <w:rsid w:val="00B24F90"/>
    <w:rsid w:val="00B30704"/>
    <w:rsid w:val="00B3080B"/>
    <w:rsid w:val="00B33058"/>
    <w:rsid w:val="00B36229"/>
    <w:rsid w:val="00B42B52"/>
    <w:rsid w:val="00B43DD1"/>
    <w:rsid w:val="00B469C4"/>
    <w:rsid w:val="00B51839"/>
    <w:rsid w:val="00B52C27"/>
    <w:rsid w:val="00B57137"/>
    <w:rsid w:val="00B5732E"/>
    <w:rsid w:val="00B61D6D"/>
    <w:rsid w:val="00B62224"/>
    <w:rsid w:val="00B62518"/>
    <w:rsid w:val="00B648B5"/>
    <w:rsid w:val="00B64B34"/>
    <w:rsid w:val="00B66228"/>
    <w:rsid w:val="00B7111B"/>
    <w:rsid w:val="00B73C50"/>
    <w:rsid w:val="00B80B98"/>
    <w:rsid w:val="00B81285"/>
    <w:rsid w:val="00B81577"/>
    <w:rsid w:val="00B81ECC"/>
    <w:rsid w:val="00B82A82"/>
    <w:rsid w:val="00B82FD9"/>
    <w:rsid w:val="00B90602"/>
    <w:rsid w:val="00B92EE1"/>
    <w:rsid w:val="00B95A37"/>
    <w:rsid w:val="00B97BD1"/>
    <w:rsid w:val="00BA1732"/>
    <w:rsid w:val="00BA1D63"/>
    <w:rsid w:val="00BA4BCB"/>
    <w:rsid w:val="00BA657A"/>
    <w:rsid w:val="00BA7B4F"/>
    <w:rsid w:val="00BB231F"/>
    <w:rsid w:val="00BC32C2"/>
    <w:rsid w:val="00BC657F"/>
    <w:rsid w:val="00BC6B34"/>
    <w:rsid w:val="00BC72F9"/>
    <w:rsid w:val="00BC7895"/>
    <w:rsid w:val="00BD1B33"/>
    <w:rsid w:val="00BD2151"/>
    <w:rsid w:val="00BD384E"/>
    <w:rsid w:val="00BD5E24"/>
    <w:rsid w:val="00BD667B"/>
    <w:rsid w:val="00BD6AAC"/>
    <w:rsid w:val="00BE0295"/>
    <w:rsid w:val="00BE1125"/>
    <w:rsid w:val="00BE2AAB"/>
    <w:rsid w:val="00BE30E7"/>
    <w:rsid w:val="00BE68F5"/>
    <w:rsid w:val="00BE71E8"/>
    <w:rsid w:val="00BF1FBC"/>
    <w:rsid w:val="00BF2BE0"/>
    <w:rsid w:val="00BF3B61"/>
    <w:rsid w:val="00BF4668"/>
    <w:rsid w:val="00BF6623"/>
    <w:rsid w:val="00C00EDC"/>
    <w:rsid w:val="00C06FDF"/>
    <w:rsid w:val="00C11CCD"/>
    <w:rsid w:val="00C15951"/>
    <w:rsid w:val="00C16196"/>
    <w:rsid w:val="00C23A25"/>
    <w:rsid w:val="00C24390"/>
    <w:rsid w:val="00C25E22"/>
    <w:rsid w:val="00C266D2"/>
    <w:rsid w:val="00C31017"/>
    <w:rsid w:val="00C31B0D"/>
    <w:rsid w:val="00C32D77"/>
    <w:rsid w:val="00C331A4"/>
    <w:rsid w:val="00C34870"/>
    <w:rsid w:val="00C353BC"/>
    <w:rsid w:val="00C357A2"/>
    <w:rsid w:val="00C376E9"/>
    <w:rsid w:val="00C449D5"/>
    <w:rsid w:val="00C44C54"/>
    <w:rsid w:val="00C466A0"/>
    <w:rsid w:val="00C47310"/>
    <w:rsid w:val="00C47A08"/>
    <w:rsid w:val="00C504C8"/>
    <w:rsid w:val="00C51846"/>
    <w:rsid w:val="00C54DC9"/>
    <w:rsid w:val="00C54F1E"/>
    <w:rsid w:val="00C56AD2"/>
    <w:rsid w:val="00C644B5"/>
    <w:rsid w:val="00C65D57"/>
    <w:rsid w:val="00C65F3B"/>
    <w:rsid w:val="00C6600D"/>
    <w:rsid w:val="00C67646"/>
    <w:rsid w:val="00C67BBB"/>
    <w:rsid w:val="00C75AD3"/>
    <w:rsid w:val="00C76F05"/>
    <w:rsid w:val="00C807CD"/>
    <w:rsid w:val="00C80F1A"/>
    <w:rsid w:val="00C818B3"/>
    <w:rsid w:val="00C82471"/>
    <w:rsid w:val="00C87B8E"/>
    <w:rsid w:val="00C90099"/>
    <w:rsid w:val="00C901B2"/>
    <w:rsid w:val="00C90E1C"/>
    <w:rsid w:val="00C91E0E"/>
    <w:rsid w:val="00C939D2"/>
    <w:rsid w:val="00C94408"/>
    <w:rsid w:val="00C961B9"/>
    <w:rsid w:val="00C96F71"/>
    <w:rsid w:val="00CA2EBE"/>
    <w:rsid w:val="00CA4934"/>
    <w:rsid w:val="00CA5AC1"/>
    <w:rsid w:val="00CA627D"/>
    <w:rsid w:val="00CA63AE"/>
    <w:rsid w:val="00CA71F3"/>
    <w:rsid w:val="00CB02E7"/>
    <w:rsid w:val="00CB149B"/>
    <w:rsid w:val="00CB22E1"/>
    <w:rsid w:val="00CB2C5A"/>
    <w:rsid w:val="00CB4E25"/>
    <w:rsid w:val="00CB5558"/>
    <w:rsid w:val="00CB6A3F"/>
    <w:rsid w:val="00CC0EC7"/>
    <w:rsid w:val="00CC0F27"/>
    <w:rsid w:val="00CC118D"/>
    <w:rsid w:val="00CC230E"/>
    <w:rsid w:val="00CC2F3E"/>
    <w:rsid w:val="00CC3D0F"/>
    <w:rsid w:val="00CC474B"/>
    <w:rsid w:val="00CC48C3"/>
    <w:rsid w:val="00CC4A14"/>
    <w:rsid w:val="00CC779A"/>
    <w:rsid w:val="00CC7B54"/>
    <w:rsid w:val="00CD1108"/>
    <w:rsid w:val="00CD34DA"/>
    <w:rsid w:val="00CD57F3"/>
    <w:rsid w:val="00CE12D2"/>
    <w:rsid w:val="00CE66A8"/>
    <w:rsid w:val="00CE6AF2"/>
    <w:rsid w:val="00CF02E8"/>
    <w:rsid w:val="00CF0661"/>
    <w:rsid w:val="00CF0C08"/>
    <w:rsid w:val="00CF235B"/>
    <w:rsid w:val="00CF2408"/>
    <w:rsid w:val="00CF248B"/>
    <w:rsid w:val="00CF3FDE"/>
    <w:rsid w:val="00CF7BEF"/>
    <w:rsid w:val="00D03C45"/>
    <w:rsid w:val="00D0424D"/>
    <w:rsid w:val="00D04E75"/>
    <w:rsid w:val="00D06A58"/>
    <w:rsid w:val="00D10D1B"/>
    <w:rsid w:val="00D11C6F"/>
    <w:rsid w:val="00D14D29"/>
    <w:rsid w:val="00D14D9C"/>
    <w:rsid w:val="00D16A4A"/>
    <w:rsid w:val="00D16BC1"/>
    <w:rsid w:val="00D16D96"/>
    <w:rsid w:val="00D172D3"/>
    <w:rsid w:val="00D230C1"/>
    <w:rsid w:val="00D240B6"/>
    <w:rsid w:val="00D241D6"/>
    <w:rsid w:val="00D24FC8"/>
    <w:rsid w:val="00D25455"/>
    <w:rsid w:val="00D2670D"/>
    <w:rsid w:val="00D26C7F"/>
    <w:rsid w:val="00D30C57"/>
    <w:rsid w:val="00D31DE3"/>
    <w:rsid w:val="00D33012"/>
    <w:rsid w:val="00D345D5"/>
    <w:rsid w:val="00D349D8"/>
    <w:rsid w:val="00D34E44"/>
    <w:rsid w:val="00D3552D"/>
    <w:rsid w:val="00D35F93"/>
    <w:rsid w:val="00D370E7"/>
    <w:rsid w:val="00D37618"/>
    <w:rsid w:val="00D405CA"/>
    <w:rsid w:val="00D43091"/>
    <w:rsid w:val="00D44A86"/>
    <w:rsid w:val="00D47515"/>
    <w:rsid w:val="00D52276"/>
    <w:rsid w:val="00D553EB"/>
    <w:rsid w:val="00D55840"/>
    <w:rsid w:val="00D572B5"/>
    <w:rsid w:val="00D603FD"/>
    <w:rsid w:val="00D66D3E"/>
    <w:rsid w:val="00D67367"/>
    <w:rsid w:val="00D73062"/>
    <w:rsid w:val="00D73AB1"/>
    <w:rsid w:val="00D751C1"/>
    <w:rsid w:val="00D760FC"/>
    <w:rsid w:val="00D7650C"/>
    <w:rsid w:val="00D81F62"/>
    <w:rsid w:val="00D8465C"/>
    <w:rsid w:val="00D86A07"/>
    <w:rsid w:val="00D8708C"/>
    <w:rsid w:val="00D8727B"/>
    <w:rsid w:val="00D93BF5"/>
    <w:rsid w:val="00D94061"/>
    <w:rsid w:val="00D953B6"/>
    <w:rsid w:val="00D95962"/>
    <w:rsid w:val="00DA09B7"/>
    <w:rsid w:val="00DA0CB3"/>
    <w:rsid w:val="00DA2101"/>
    <w:rsid w:val="00DA2DB8"/>
    <w:rsid w:val="00DA2DE7"/>
    <w:rsid w:val="00DA40B3"/>
    <w:rsid w:val="00DA4787"/>
    <w:rsid w:val="00DA785D"/>
    <w:rsid w:val="00DA7F40"/>
    <w:rsid w:val="00DB0B4A"/>
    <w:rsid w:val="00DB129D"/>
    <w:rsid w:val="00DB2DA3"/>
    <w:rsid w:val="00DB3967"/>
    <w:rsid w:val="00DB651D"/>
    <w:rsid w:val="00DC52A1"/>
    <w:rsid w:val="00DC58BA"/>
    <w:rsid w:val="00DC5E18"/>
    <w:rsid w:val="00DC6001"/>
    <w:rsid w:val="00DC6FA6"/>
    <w:rsid w:val="00DD101D"/>
    <w:rsid w:val="00DD1281"/>
    <w:rsid w:val="00DD2FF6"/>
    <w:rsid w:val="00DD3674"/>
    <w:rsid w:val="00DD3C0A"/>
    <w:rsid w:val="00DD40B3"/>
    <w:rsid w:val="00DD52C7"/>
    <w:rsid w:val="00DE1238"/>
    <w:rsid w:val="00DE1E5F"/>
    <w:rsid w:val="00DE42D9"/>
    <w:rsid w:val="00DE4B32"/>
    <w:rsid w:val="00DE581E"/>
    <w:rsid w:val="00DE74D4"/>
    <w:rsid w:val="00DE74E6"/>
    <w:rsid w:val="00DF188A"/>
    <w:rsid w:val="00DF28A9"/>
    <w:rsid w:val="00DF4498"/>
    <w:rsid w:val="00DF4718"/>
    <w:rsid w:val="00DF5B9D"/>
    <w:rsid w:val="00DF75F0"/>
    <w:rsid w:val="00DF7E25"/>
    <w:rsid w:val="00E11CE7"/>
    <w:rsid w:val="00E11E19"/>
    <w:rsid w:val="00E139E4"/>
    <w:rsid w:val="00E1407D"/>
    <w:rsid w:val="00E147DA"/>
    <w:rsid w:val="00E16011"/>
    <w:rsid w:val="00E201AC"/>
    <w:rsid w:val="00E30EA0"/>
    <w:rsid w:val="00E32BE6"/>
    <w:rsid w:val="00E35B2F"/>
    <w:rsid w:val="00E364DE"/>
    <w:rsid w:val="00E40E01"/>
    <w:rsid w:val="00E40FA0"/>
    <w:rsid w:val="00E412A5"/>
    <w:rsid w:val="00E42806"/>
    <w:rsid w:val="00E42F80"/>
    <w:rsid w:val="00E44270"/>
    <w:rsid w:val="00E4496A"/>
    <w:rsid w:val="00E44F22"/>
    <w:rsid w:val="00E51B8B"/>
    <w:rsid w:val="00E522B3"/>
    <w:rsid w:val="00E5640A"/>
    <w:rsid w:val="00E57078"/>
    <w:rsid w:val="00E60A94"/>
    <w:rsid w:val="00E60AA3"/>
    <w:rsid w:val="00E60F75"/>
    <w:rsid w:val="00E63370"/>
    <w:rsid w:val="00E671E0"/>
    <w:rsid w:val="00E73957"/>
    <w:rsid w:val="00E73AA4"/>
    <w:rsid w:val="00E75157"/>
    <w:rsid w:val="00E75FF4"/>
    <w:rsid w:val="00E76FFD"/>
    <w:rsid w:val="00E77FF0"/>
    <w:rsid w:val="00E81BA7"/>
    <w:rsid w:val="00E840C2"/>
    <w:rsid w:val="00E85F87"/>
    <w:rsid w:val="00E875B8"/>
    <w:rsid w:val="00E90786"/>
    <w:rsid w:val="00E9407A"/>
    <w:rsid w:val="00E96480"/>
    <w:rsid w:val="00EA0FF9"/>
    <w:rsid w:val="00EA3884"/>
    <w:rsid w:val="00EA3E27"/>
    <w:rsid w:val="00EA5D60"/>
    <w:rsid w:val="00EA6435"/>
    <w:rsid w:val="00EB1008"/>
    <w:rsid w:val="00EB1B1E"/>
    <w:rsid w:val="00EB3521"/>
    <w:rsid w:val="00EB473C"/>
    <w:rsid w:val="00EB4C20"/>
    <w:rsid w:val="00EB5038"/>
    <w:rsid w:val="00EB5B8A"/>
    <w:rsid w:val="00EB637D"/>
    <w:rsid w:val="00EC0C89"/>
    <w:rsid w:val="00EC31BD"/>
    <w:rsid w:val="00EC36FC"/>
    <w:rsid w:val="00EC7274"/>
    <w:rsid w:val="00EC7D0D"/>
    <w:rsid w:val="00ED01FA"/>
    <w:rsid w:val="00ED2DB1"/>
    <w:rsid w:val="00ED3645"/>
    <w:rsid w:val="00ED558B"/>
    <w:rsid w:val="00ED5E77"/>
    <w:rsid w:val="00EE08FC"/>
    <w:rsid w:val="00EE153E"/>
    <w:rsid w:val="00EE2249"/>
    <w:rsid w:val="00EE4127"/>
    <w:rsid w:val="00EF0B4C"/>
    <w:rsid w:val="00EF1458"/>
    <w:rsid w:val="00EF604F"/>
    <w:rsid w:val="00F01B44"/>
    <w:rsid w:val="00F03473"/>
    <w:rsid w:val="00F06EA5"/>
    <w:rsid w:val="00F110CF"/>
    <w:rsid w:val="00F14B2E"/>
    <w:rsid w:val="00F17934"/>
    <w:rsid w:val="00F24319"/>
    <w:rsid w:val="00F26421"/>
    <w:rsid w:val="00F2685D"/>
    <w:rsid w:val="00F26CA1"/>
    <w:rsid w:val="00F2FDA7"/>
    <w:rsid w:val="00F3152C"/>
    <w:rsid w:val="00F31A40"/>
    <w:rsid w:val="00F3383B"/>
    <w:rsid w:val="00F34608"/>
    <w:rsid w:val="00F35D4A"/>
    <w:rsid w:val="00F36A6D"/>
    <w:rsid w:val="00F423D7"/>
    <w:rsid w:val="00F443C0"/>
    <w:rsid w:val="00F50A44"/>
    <w:rsid w:val="00F523BC"/>
    <w:rsid w:val="00F53DA5"/>
    <w:rsid w:val="00F53F49"/>
    <w:rsid w:val="00F54957"/>
    <w:rsid w:val="00F567E0"/>
    <w:rsid w:val="00F56DEF"/>
    <w:rsid w:val="00F5747A"/>
    <w:rsid w:val="00F60F6A"/>
    <w:rsid w:val="00F61720"/>
    <w:rsid w:val="00F62245"/>
    <w:rsid w:val="00F63FE7"/>
    <w:rsid w:val="00F63FF7"/>
    <w:rsid w:val="00F641EA"/>
    <w:rsid w:val="00F65444"/>
    <w:rsid w:val="00F65972"/>
    <w:rsid w:val="00F678FF"/>
    <w:rsid w:val="00F70DA6"/>
    <w:rsid w:val="00F7535A"/>
    <w:rsid w:val="00F75DBB"/>
    <w:rsid w:val="00F76CB0"/>
    <w:rsid w:val="00F771EE"/>
    <w:rsid w:val="00F77D3D"/>
    <w:rsid w:val="00F81BCE"/>
    <w:rsid w:val="00F846C5"/>
    <w:rsid w:val="00F8501F"/>
    <w:rsid w:val="00F91C9B"/>
    <w:rsid w:val="00F9432B"/>
    <w:rsid w:val="00F9583A"/>
    <w:rsid w:val="00F96296"/>
    <w:rsid w:val="00F978CA"/>
    <w:rsid w:val="00F97980"/>
    <w:rsid w:val="00FA1A8C"/>
    <w:rsid w:val="00FA21ED"/>
    <w:rsid w:val="00FA5097"/>
    <w:rsid w:val="00FA5236"/>
    <w:rsid w:val="00FA77D6"/>
    <w:rsid w:val="00FB2519"/>
    <w:rsid w:val="00FB2B73"/>
    <w:rsid w:val="00FB33E2"/>
    <w:rsid w:val="00FB74D3"/>
    <w:rsid w:val="00FC00A3"/>
    <w:rsid w:val="00FC0134"/>
    <w:rsid w:val="00FC37C6"/>
    <w:rsid w:val="00FC4907"/>
    <w:rsid w:val="00FC51F3"/>
    <w:rsid w:val="00FD46DE"/>
    <w:rsid w:val="00FD4DA0"/>
    <w:rsid w:val="00FD584E"/>
    <w:rsid w:val="00FE07A2"/>
    <w:rsid w:val="00FE1FBC"/>
    <w:rsid w:val="00FE3C1D"/>
    <w:rsid w:val="00FE3EAF"/>
    <w:rsid w:val="00FE4182"/>
    <w:rsid w:val="00FE42BB"/>
    <w:rsid w:val="00FE64A8"/>
    <w:rsid w:val="00FE7D8B"/>
    <w:rsid w:val="00FF0748"/>
    <w:rsid w:val="00FF141F"/>
    <w:rsid w:val="00FF2023"/>
    <w:rsid w:val="00FF61D6"/>
    <w:rsid w:val="00FF6541"/>
    <w:rsid w:val="00FF6982"/>
    <w:rsid w:val="00FF70B5"/>
    <w:rsid w:val="010BE0D8"/>
    <w:rsid w:val="01BB8871"/>
    <w:rsid w:val="025980D9"/>
    <w:rsid w:val="03D3C2D5"/>
    <w:rsid w:val="04290AD2"/>
    <w:rsid w:val="04CE9ACD"/>
    <w:rsid w:val="0791145E"/>
    <w:rsid w:val="07E4C0D0"/>
    <w:rsid w:val="083906B7"/>
    <w:rsid w:val="098A7D5A"/>
    <w:rsid w:val="09BAE485"/>
    <w:rsid w:val="0C8E8668"/>
    <w:rsid w:val="0CDED952"/>
    <w:rsid w:val="0E874101"/>
    <w:rsid w:val="1046257A"/>
    <w:rsid w:val="11CF1611"/>
    <w:rsid w:val="12892F97"/>
    <w:rsid w:val="12F674ED"/>
    <w:rsid w:val="13489E6E"/>
    <w:rsid w:val="1436F578"/>
    <w:rsid w:val="147CAB19"/>
    <w:rsid w:val="1751C233"/>
    <w:rsid w:val="1784D316"/>
    <w:rsid w:val="18A4BA07"/>
    <w:rsid w:val="18EE43A7"/>
    <w:rsid w:val="19413B73"/>
    <w:rsid w:val="1B6CD7D1"/>
    <w:rsid w:val="1D741EDD"/>
    <w:rsid w:val="1DB6B9BE"/>
    <w:rsid w:val="1E03B2FA"/>
    <w:rsid w:val="1E869C5F"/>
    <w:rsid w:val="1FDD5B2D"/>
    <w:rsid w:val="204291CF"/>
    <w:rsid w:val="20F94414"/>
    <w:rsid w:val="211B3EC0"/>
    <w:rsid w:val="2212F203"/>
    <w:rsid w:val="227FEADD"/>
    <w:rsid w:val="22D82ECC"/>
    <w:rsid w:val="25E23A3D"/>
    <w:rsid w:val="27C9F896"/>
    <w:rsid w:val="287AEE5F"/>
    <w:rsid w:val="29E56CEF"/>
    <w:rsid w:val="2A34083A"/>
    <w:rsid w:val="2ABE218B"/>
    <w:rsid w:val="2AC36B62"/>
    <w:rsid w:val="2B0C30E2"/>
    <w:rsid w:val="2D80DAAD"/>
    <w:rsid w:val="2D80DBC4"/>
    <w:rsid w:val="2DF5C24D"/>
    <w:rsid w:val="2F9192AE"/>
    <w:rsid w:val="2FFD3883"/>
    <w:rsid w:val="30B6B94C"/>
    <w:rsid w:val="313F9D31"/>
    <w:rsid w:val="318D3966"/>
    <w:rsid w:val="319807C3"/>
    <w:rsid w:val="34185FDD"/>
    <w:rsid w:val="3433BAE2"/>
    <w:rsid w:val="353E9065"/>
    <w:rsid w:val="35D5519B"/>
    <w:rsid w:val="374E6298"/>
    <w:rsid w:val="38292584"/>
    <w:rsid w:val="382A6E67"/>
    <w:rsid w:val="38AE5540"/>
    <w:rsid w:val="38E5AB78"/>
    <w:rsid w:val="390D30F9"/>
    <w:rsid w:val="39E435C5"/>
    <w:rsid w:val="3A24DD50"/>
    <w:rsid w:val="3B31139B"/>
    <w:rsid w:val="3BA39A55"/>
    <w:rsid w:val="3C55526A"/>
    <w:rsid w:val="3E17F8C0"/>
    <w:rsid w:val="3E421204"/>
    <w:rsid w:val="3E7F729A"/>
    <w:rsid w:val="3EC20FCC"/>
    <w:rsid w:val="3F116B7C"/>
    <w:rsid w:val="40802164"/>
    <w:rsid w:val="4223CE03"/>
    <w:rsid w:val="4468806C"/>
    <w:rsid w:val="44E90BA0"/>
    <w:rsid w:val="45D3B067"/>
    <w:rsid w:val="46CD54A4"/>
    <w:rsid w:val="482FADFE"/>
    <w:rsid w:val="4BA3652D"/>
    <w:rsid w:val="4BB108F1"/>
    <w:rsid w:val="4BC503B5"/>
    <w:rsid w:val="4C11CA6B"/>
    <w:rsid w:val="4CA6B41F"/>
    <w:rsid w:val="4CF22AD6"/>
    <w:rsid w:val="4CF58E3C"/>
    <w:rsid w:val="4D2C00BF"/>
    <w:rsid w:val="5017441F"/>
    <w:rsid w:val="521D68EA"/>
    <w:rsid w:val="53CB215F"/>
    <w:rsid w:val="545195E3"/>
    <w:rsid w:val="54781C11"/>
    <w:rsid w:val="5591C13B"/>
    <w:rsid w:val="5618516A"/>
    <w:rsid w:val="59F250A0"/>
    <w:rsid w:val="5AA823AE"/>
    <w:rsid w:val="5B37DF6E"/>
    <w:rsid w:val="5B47CEEC"/>
    <w:rsid w:val="5BBC208E"/>
    <w:rsid w:val="5C4E4487"/>
    <w:rsid w:val="5C6FAE56"/>
    <w:rsid w:val="5C9EA9B5"/>
    <w:rsid w:val="5CF0FBDB"/>
    <w:rsid w:val="5D69622D"/>
    <w:rsid w:val="5DD65A99"/>
    <w:rsid w:val="5E21B8A9"/>
    <w:rsid w:val="5EDEDC98"/>
    <w:rsid w:val="5F927CF6"/>
    <w:rsid w:val="5F9CBC9C"/>
    <w:rsid w:val="5FB52D82"/>
    <w:rsid w:val="60559DB0"/>
    <w:rsid w:val="616755EE"/>
    <w:rsid w:val="629F3161"/>
    <w:rsid w:val="637F1845"/>
    <w:rsid w:val="63967344"/>
    <w:rsid w:val="639E4FED"/>
    <w:rsid w:val="6458B7A2"/>
    <w:rsid w:val="64E911B7"/>
    <w:rsid w:val="65A28833"/>
    <w:rsid w:val="66128218"/>
    <w:rsid w:val="677FC184"/>
    <w:rsid w:val="68322AC4"/>
    <w:rsid w:val="6980AFB4"/>
    <w:rsid w:val="6A80916E"/>
    <w:rsid w:val="6BB3978C"/>
    <w:rsid w:val="6BB6986A"/>
    <w:rsid w:val="6BE35D8F"/>
    <w:rsid w:val="6C179A31"/>
    <w:rsid w:val="6C8ACF3B"/>
    <w:rsid w:val="6CB0F2FB"/>
    <w:rsid w:val="6CE5BD04"/>
    <w:rsid w:val="6D5F5CEA"/>
    <w:rsid w:val="6EF370D7"/>
    <w:rsid w:val="6EFCDD27"/>
    <w:rsid w:val="70898175"/>
    <w:rsid w:val="7184E74A"/>
    <w:rsid w:val="71D75B5E"/>
    <w:rsid w:val="72259863"/>
    <w:rsid w:val="73BA3B40"/>
    <w:rsid w:val="73DC34BB"/>
    <w:rsid w:val="746C6F70"/>
    <w:rsid w:val="747F57E1"/>
    <w:rsid w:val="74AE7BC3"/>
    <w:rsid w:val="74F976CD"/>
    <w:rsid w:val="76498700"/>
    <w:rsid w:val="764DD8B5"/>
    <w:rsid w:val="7756F05C"/>
    <w:rsid w:val="7816860C"/>
    <w:rsid w:val="79AEDAB3"/>
    <w:rsid w:val="79C1BE04"/>
    <w:rsid w:val="79F5CCB5"/>
    <w:rsid w:val="7A821CA5"/>
    <w:rsid w:val="7CA21755"/>
    <w:rsid w:val="7DEB5BB6"/>
    <w:rsid w:val="7E6C9F33"/>
    <w:rsid w:val="7ED21263"/>
    <w:rsid w:val="7F69143C"/>
    <w:rsid w:val="7FC4C7C7"/>
    <w:rsid w:val="7FF939D0"/>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o:shapelayout v:ext="edit">
      <o:idmap v:ext="edit" data="2"/>
    </o:shapelayout>
  </w:shapeDefaults>
  <w:decimalSymbol w:val="."/>
  <w:listSeparator w:val=","/>
  <w14:docId w14:val="7B4C8F54"/>
  <w15:chartTrackingRefBased/>
  <w15:docId w15:val="{3C015F69-2F0F-4E98-8F17-08E8928544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97F74"/>
    <w:rPr>
      <w:sz w:val="24"/>
    </w:rPr>
  </w:style>
  <w:style w:type="paragraph" w:styleId="Heading1">
    <w:name w:val="heading 1"/>
    <w:basedOn w:val="Normal"/>
    <w:next w:val="Normal"/>
    <w:link w:val="Heading1Char"/>
    <w:uiPriority w:val="9"/>
    <w:qFormat/>
    <w:rsid w:val="00E32BE6"/>
    <w:pPr>
      <w:keepNext/>
      <w:keepLines/>
      <w:spacing w:before="240"/>
      <w:outlineLvl w:val="0"/>
    </w:pPr>
    <w:rPr>
      <w:rFonts w:ascii="Calibri" w:eastAsiaTheme="majorEastAsia" w:hAnsi="Calibri" w:cstheme="majorBidi"/>
      <w:color w:val="365F91" w:themeColor="accent1" w:themeShade="BF"/>
      <w:sz w:val="32"/>
      <w:szCs w:val="32"/>
    </w:rPr>
  </w:style>
  <w:style w:type="paragraph" w:styleId="Heading2">
    <w:name w:val="heading 2"/>
    <w:basedOn w:val="Normal"/>
    <w:next w:val="Normal"/>
    <w:link w:val="Heading2Char"/>
    <w:uiPriority w:val="9"/>
    <w:unhideWhenUsed/>
    <w:qFormat/>
    <w:rsid w:val="00E32BE6"/>
    <w:pPr>
      <w:keepNext/>
      <w:keepLines/>
      <w:spacing w:before="40"/>
      <w:outlineLvl w:val="1"/>
    </w:pPr>
    <w:rPr>
      <w:rFonts w:ascii="Calibri" w:eastAsiaTheme="majorEastAsia" w:hAnsi="Calibri" w:cstheme="majorBidi"/>
      <w:color w:val="365F91" w:themeColor="accent1" w:themeShade="BF"/>
      <w:sz w:val="26"/>
      <w:szCs w:val="26"/>
    </w:rPr>
  </w:style>
  <w:style w:type="paragraph" w:styleId="Heading3">
    <w:name w:val="heading 3"/>
    <w:basedOn w:val="Normal"/>
    <w:next w:val="Normal"/>
    <w:link w:val="Heading3Char"/>
    <w:uiPriority w:val="9"/>
    <w:unhideWhenUsed/>
    <w:qFormat/>
    <w:rsid w:val="00E32BE6"/>
    <w:pPr>
      <w:keepNext/>
      <w:keepLines/>
      <w:spacing w:before="40"/>
      <w:outlineLvl w:val="2"/>
    </w:pPr>
    <w:rPr>
      <w:rFonts w:ascii="Calibri" w:eastAsiaTheme="majorEastAsia" w:hAnsi="Calibri" w:cstheme="majorBidi"/>
      <w:color w:val="243F60" w:themeColor="accent1" w:themeShade="7F"/>
      <w:szCs w:val="24"/>
    </w:rPr>
  </w:style>
  <w:style w:type="paragraph" w:styleId="Heading4">
    <w:name w:val="heading 4"/>
    <w:basedOn w:val="Normal"/>
    <w:next w:val="Normal"/>
    <w:link w:val="Heading4Char"/>
    <w:uiPriority w:val="9"/>
    <w:semiHidden/>
    <w:unhideWhenUsed/>
    <w:qFormat/>
    <w:rsid w:val="00E32BE6"/>
    <w:pPr>
      <w:keepNext/>
      <w:keepLines/>
      <w:spacing w:before="40"/>
      <w:outlineLvl w:val="3"/>
    </w:pPr>
    <w:rPr>
      <w:rFonts w:ascii="Calibri" w:eastAsiaTheme="majorEastAsia" w:hAnsi="Calibri" w:cstheme="majorBidi"/>
      <w:i/>
      <w:iCs/>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1B4A1F"/>
    <w:rPr>
      <w:sz w:val="24"/>
    </w:rPr>
  </w:style>
  <w:style w:type="character" w:customStyle="1" w:styleId="Heading1Char">
    <w:name w:val="Heading 1 Char"/>
    <w:basedOn w:val="DefaultParagraphFont"/>
    <w:link w:val="Heading1"/>
    <w:uiPriority w:val="9"/>
    <w:rsid w:val="00E32BE6"/>
    <w:rPr>
      <w:rFonts w:ascii="Calibri" w:eastAsiaTheme="majorEastAsia" w:hAnsi="Calibri" w:cstheme="majorBidi"/>
      <w:color w:val="365F91" w:themeColor="accent1" w:themeShade="BF"/>
      <w:sz w:val="32"/>
      <w:szCs w:val="32"/>
    </w:rPr>
  </w:style>
  <w:style w:type="character" w:customStyle="1" w:styleId="Heading2Char">
    <w:name w:val="Heading 2 Char"/>
    <w:basedOn w:val="DefaultParagraphFont"/>
    <w:link w:val="Heading2"/>
    <w:uiPriority w:val="9"/>
    <w:rsid w:val="00E32BE6"/>
    <w:rPr>
      <w:rFonts w:ascii="Calibri" w:eastAsiaTheme="majorEastAsia" w:hAnsi="Calibri" w:cstheme="majorBidi"/>
      <w:color w:val="365F91" w:themeColor="accent1" w:themeShade="BF"/>
      <w:sz w:val="26"/>
      <w:szCs w:val="26"/>
    </w:rPr>
  </w:style>
  <w:style w:type="paragraph" w:styleId="Title">
    <w:name w:val="Title"/>
    <w:basedOn w:val="Normal"/>
    <w:next w:val="Normal"/>
    <w:link w:val="TitleChar"/>
    <w:uiPriority w:val="10"/>
    <w:qFormat/>
    <w:rsid w:val="00E32BE6"/>
    <w:pPr>
      <w:contextualSpacing/>
    </w:pPr>
    <w:rPr>
      <w:rFonts w:ascii="Calibri" w:eastAsiaTheme="majorEastAsia" w:hAnsi="Calibri" w:cstheme="majorBidi"/>
      <w:spacing w:val="-10"/>
      <w:kern w:val="28"/>
      <w:sz w:val="56"/>
      <w:szCs w:val="56"/>
    </w:rPr>
  </w:style>
  <w:style w:type="character" w:customStyle="1" w:styleId="TitleChar">
    <w:name w:val="Title Char"/>
    <w:basedOn w:val="DefaultParagraphFont"/>
    <w:link w:val="Title"/>
    <w:uiPriority w:val="10"/>
    <w:rsid w:val="00E32BE6"/>
    <w:rPr>
      <w:rFonts w:ascii="Calibri" w:eastAsiaTheme="majorEastAsia" w:hAnsi="Calibri" w:cstheme="majorBidi"/>
      <w:spacing w:val="-10"/>
      <w:kern w:val="28"/>
      <w:sz w:val="56"/>
      <w:szCs w:val="56"/>
    </w:rPr>
  </w:style>
  <w:style w:type="paragraph" w:styleId="Subtitle">
    <w:name w:val="Subtitle"/>
    <w:basedOn w:val="Normal"/>
    <w:next w:val="Normal"/>
    <w:link w:val="SubtitleChar"/>
    <w:uiPriority w:val="11"/>
    <w:qFormat/>
    <w:rsid w:val="00E32BE6"/>
    <w:pPr>
      <w:numPr>
        <w:ilvl w:val="1"/>
      </w:numPr>
      <w:spacing w:after="160"/>
    </w:pPr>
    <w:rPr>
      <w:rFonts w:ascii="Calibri" w:eastAsiaTheme="minorEastAsia" w:hAnsi="Calibri"/>
      <w:color w:val="5A5A5A" w:themeColor="text1" w:themeTint="A5"/>
      <w:spacing w:val="15"/>
      <w:sz w:val="22"/>
    </w:rPr>
  </w:style>
  <w:style w:type="character" w:customStyle="1" w:styleId="SubtitleChar">
    <w:name w:val="Subtitle Char"/>
    <w:basedOn w:val="DefaultParagraphFont"/>
    <w:link w:val="Subtitle"/>
    <w:uiPriority w:val="11"/>
    <w:rsid w:val="00E32BE6"/>
    <w:rPr>
      <w:rFonts w:ascii="Calibri" w:eastAsiaTheme="minorEastAsia" w:hAnsi="Calibri"/>
      <w:color w:val="5A5A5A" w:themeColor="text1" w:themeTint="A5"/>
      <w:spacing w:val="15"/>
    </w:rPr>
  </w:style>
  <w:style w:type="character" w:styleId="SubtleEmphasis">
    <w:name w:val="Subtle Emphasis"/>
    <w:basedOn w:val="DefaultParagraphFont"/>
    <w:uiPriority w:val="19"/>
    <w:qFormat/>
    <w:rsid w:val="001B4A1F"/>
    <w:rPr>
      <w:i/>
      <w:iCs/>
      <w:color w:val="404040" w:themeColor="text1" w:themeTint="BF"/>
    </w:rPr>
  </w:style>
  <w:style w:type="character" w:styleId="Emphasis">
    <w:name w:val="Emphasis"/>
    <w:basedOn w:val="DefaultParagraphFont"/>
    <w:uiPriority w:val="20"/>
    <w:qFormat/>
    <w:rsid w:val="001B4A1F"/>
    <w:rPr>
      <w:i/>
      <w:iCs/>
    </w:rPr>
  </w:style>
  <w:style w:type="character" w:styleId="IntenseEmphasis">
    <w:name w:val="Intense Emphasis"/>
    <w:basedOn w:val="DefaultParagraphFont"/>
    <w:uiPriority w:val="21"/>
    <w:qFormat/>
    <w:rsid w:val="001B4A1F"/>
    <w:rPr>
      <w:i/>
      <w:iCs/>
      <w:color w:val="4F81BD" w:themeColor="accent1"/>
    </w:rPr>
  </w:style>
  <w:style w:type="character" w:customStyle="1" w:styleId="Heading3Char">
    <w:name w:val="Heading 3 Char"/>
    <w:basedOn w:val="DefaultParagraphFont"/>
    <w:link w:val="Heading3"/>
    <w:uiPriority w:val="9"/>
    <w:rsid w:val="00E32BE6"/>
    <w:rPr>
      <w:rFonts w:ascii="Calibri" w:eastAsiaTheme="majorEastAsia" w:hAnsi="Calibri" w:cstheme="majorBidi"/>
      <w:color w:val="243F60" w:themeColor="accent1" w:themeShade="7F"/>
      <w:sz w:val="24"/>
      <w:szCs w:val="24"/>
    </w:rPr>
  </w:style>
  <w:style w:type="character" w:customStyle="1" w:styleId="Heading4Char">
    <w:name w:val="Heading 4 Char"/>
    <w:basedOn w:val="DefaultParagraphFont"/>
    <w:link w:val="Heading4"/>
    <w:uiPriority w:val="9"/>
    <w:semiHidden/>
    <w:rsid w:val="00E32BE6"/>
    <w:rPr>
      <w:rFonts w:ascii="Calibri" w:eastAsiaTheme="majorEastAsia" w:hAnsi="Calibri" w:cstheme="majorBidi"/>
      <w:i/>
      <w:iCs/>
      <w:color w:val="365F91" w:themeColor="accent1" w:themeShade="BF"/>
      <w:sz w:val="24"/>
    </w:rPr>
  </w:style>
  <w:style w:type="paragraph" w:styleId="ListParagraph">
    <w:name w:val="List Paragraph"/>
    <w:aliases w:val="Paragraphs"/>
    <w:basedOn w:val="Normal"/>
    <w:link w:val="ListParagraphChar"/>
    <w:uiPriority w:val="34"/>
    <w:qFormat/>
    <w:rsid w:val="00D66D3E"/>
    <w:pPr>
      <w:ind w:left="720"/>
      <w:contextualSpacing/>
    </w:pPr>
  </w:style>
  <w:style w:type="table" w:styleId="TableGrid">
    <w:name w:val="Table Grid"/>
    <w:basedOn w:val="TableNormal"/>
    <w:uiPriority w:val="39"/>
    <w:rsid w:val="00B82F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B42B52"/>
    <w:rPr>
      <w:sz w:val="16"/>
      <w:szCs w:val="16"/>
    </w:rPr>
  </w:style>
  <w:style w:type="paragraph" w:styleId="CommentText">
    <w:name w:val="annotation text"/>
    <w:basedOn w:val="Normal"/>
    <w:link w:val="CommentTextChar"/>
    <w:uiPriority w:val="99"/>
    <w:unhideWhenUsed/>
    <w:rsid w:val="00B42B52"/>
    <w:rPr>
      <w:sz w:val="20"/>
      <w:szCs w:val="20"/>
    </w:rPr>
  </w:style>
  <w:style w:type="character" w:customStyle="1" w:styleId="CommentTextChar">
    <w:name w:val="Comment Text Char"/>
    <w:basedOn w:val="DefaultParagraphFont"/>
    <w:link w:val="CommentText"/>
    <w:uiPriority w:val="99"/>
    <w:rsid w:val="00B42B52"/>
    <w:rPr>
      <w:sz w:val="20"/>
      <w:szCs w:val="20"/>
    </w:rPr>
  </w:style>
  <w:style w:type="paragraph" w:styleId="CommentSubject">
    <w:name w:val="annotation subject"/>
    <w:basedOn w:val="CommentText"/>
    <w:next w:val="CommentText"/>
    <w:link w:val="CommentSubjectChar"/>
    <w:uiPriority w:val="99"/>
    <w:semiHidden/>
    <w:unhideWhenUsed/>
    <w:rsid w:val="00B42B52"/>
    <w:rPr>
      <w:b/>
      <w:bCs/>
    </w:rPr>
  </w:style>
  <w:style w:type="character" w:customStyle="1" w:styleId="CommentSubjectChar">
    <w:name w:val="Comment Subject Char"/>
    <w:basedOn w:val="CommentTextChar"/>
    <w:link w:val="CommentSubject"/>
    <w:uiPriority w:val="99"/>
    <w:semiHidden/>
    <w:rsid w:val="00B42B52"/>
    <w:rPr>
      <w:b/>
      <w:bCs/>
      <w:sz w:val="20"/>
      <w:szCs w:val="20"/>
    </w:rPr>
  </w:style>
  <w:style w:type="character" w:styleId="Hyperlink">
    <w:name w:val="Hyperlink"/>
    <w:basedOn w:val="DefaultParagraphFont"/>
    <w:uiPriority w:val="99"/>
    <w:unhideWhenUsed/>
    <w:rsid w:val="00782D2C"/>
    <w:rPr>
      <w:color w:val="0000FF" w:themeColor="hyperlink"/>
      <w:u w:val="single"/>
    </w:rPr>
  </w:style>
  <w:style w:type="character" w:styleId="UnresolvedMention">
    <w:name w:val="Unresolved Mention"/>
    <w:basedOn w:val="DefaultParagraphFont"/>
    <w:uiPriority w:val="99"/>
    <w:semiHidden/>
    <w:unhideWhenUsed/>
    <w:rsid w:val="002B2B61"/>
    <w:rPr>
      <w:color w:val="605E5C"/>
      <w:shd w:val="clear" w:color="auto" w:fill="E1DFDD"/>
    </w:rPr>
  </w:style>
  <w:style w:type="paragraph" w:styleId="Header">
    <w:name w:val="header"/>
    <w:basedOn w:val="Normal"/>
    <w:link w:val="HeaderChar"/>
    <w:uiPriority w:val="99"/>
    <w:unhideWhenUsed/>
    <w:rsid w:val="00E147DA"/>
    <w:pPr>
      <w:tabs>
        <w:tab w:val="center" w:pos="4513"/>
        <w:tab w:val="right" w:pos="9026"/>
      </w:tabs>
    </w:pPr>
  </w:style>
  <w:style w:type="character" w:customStyle="1" w:styleId="HeaderChar">
    <w:name w:val="Header Char"/>
    <w:basedOn w:val="DefaultParagraphFont"/>
    <w:link w:val="Header"/>
    <w:uiPriority w:val="99"/>
    <w:rsid w:val="00E147DA"/>
    <w:rPr>
      <w:sz w:val="24"/>
    </w:rPr>
  </w:style>
  <w:style w:type="paragraph" w:styleId="Footer">
    <w:name w:val="footer"/>
    <w:basedOn w:val="Normal"/>
    <w:link w:val="FooterChar"/>
    <w:uiPriority w:val="99"/>
    <w:unhideWhenUsed/>
    <w:rsid w:val="00E147DA"/>
    <w:pPr>
      <w:tabs>
        <w:tab w:val="center" w:pos="4513"/>
        <w:tab w:val="right" w:pos="9026"/>
      </w:tabs>
    </w:pPr>
  </w:style>
  <w:style w:type="character" w:customStyle="1" w:styleId="FooterChar">
    <w:name w:val="Footer Char"/>
    <w:basedOn w:val="DefaultParagraphFont"/>
    <w:link w:val="Footer"/>
    <w:uiPriority w:val="99"/>
    <w:rsid w:val="00E147DA"/>
    <w:rPr>
      <w:sz w:val="24"/>
    </w:rPr>
  </w:style>
  <w:style w:type="paragraph" w:customStyle="1" w:styleId="paragraph">
    <w:name w:val="paragraph"/>
    <w:basedOn w:val="Normal"/>
    <w:rsid w:val="00703497"/>
    <w:pPr>
      <w:spacing w:before="100" w:beforeAutospacing="1" w:after="100" w:afterAutospacing="1"/>
    </w:pPr>
    <w:rPr>
      <w:rFonts w:ascii="Times New Roman" w:eastAsia="Times New Roman" w:hAnsi="Times New Roman" w:cs="Times New Roman"/>
      <w:szCs w:val="24"/>
      <w:lang w:eastAsia="en-GB"/>
    </w:rPr>
  </w:style>
  <w:style w:type="character" w:customStyle="1" w:styleId="normaltextrun">
    <w:name w:val="normaltextrun"/>
    <w:basedOn w:val="DefaultParagraphFont"/>
    <w:rsid w:val="00703497"/>
  </w:style>
  <w:style w:type="character" w:customStyle="1" w:styleId="eop">
    <w:name w:val="eop"/>
    <w:basedOn w:val="DefaultParagraphFont"/>
    <w:rsid w:val="00703497"/>
  </w:style>
  <w:style w:type="character" w:customStyle="1" w:styleId="scxw124797030">
    <w:name w:val="scxw124797030"/>
    <w:basedOn w:val="DefaultParagraphFont"/>
    <w:rsid w:val="00703497"/>
  </w:style>
  <w:style w:type="paragraph" w:styleId="FootnoteText">
    <w:name w:val="footnote text"/>
    <w:basedOn w:val="Normal"/>
    <w:link w:val="FootnoteTextChar"/>
    <w:uiPriority w:val="99"/>
    <w:semiHidden/>
    <w:unhideWhenUsed/>
    <w:rsid w:val="00A50BF0"/>
    <w:pPr>
      <w:jc w:val="both"/>
    </w:pPr>
    <w:rPr>
      <w:rFonts w:asciiTheme="majorHAnsi" w:hAnsiTheme="majorHAnsi" w:cstheme="majorHAnsi"/>
      <w:sz w:val="20"/>
      <w:szCs w:val="20"/>
      <w:lang w:val="en-US"/>
    </w:rPr>
  </w:style>
  <w:style w:type="character" w:customStyle="1" w:styleId="FootnoteTextChar">
    <w:name w:val="Footnote Text Char"/>
    <w:basedOn w:val="DefaultParagraphFont"/>
    <w:link w:val="FootnoteText"/>
    <w:uiPriority w:val="99"/>
    <w:semiHidden/>
    <w:rsid w:val="00A50BF0"/>
    <w:rPr>
      <w:rFonts w:asciiTheme="majorHAnsi" w:hAnsiTheme="majorHAnsi" w:cstheme="majorHAnsi"/>
      <w:sz w:val="20"/>
      <w:szCs w:val="20"/>
      <w:lang w:val="en-US"/>
    </w:rPr>
  </w:style>
  <w:style w:type="paragraph" w:customStyle="1" w:styleId="Style1">
    <w:name w:val="Style1"/>
    <w:basedOn w:val="Normal"/>
    <w:qFormat/>
    <w:rsid w:val="00A50BF0"/>
    <w:pPr>
      <w:spacing w:after="120" w:line="276" w:lineRule="auto"/>
      <w:ind w:left="720" w:hanging="720"/>
    </w:pPr>
    <w:rPr>
      <w:rFonts w:eastAsia="Times New Roman" w:cs="Times New Roman"/>
      <w:szCs w:val="20"/>
    </w:rPr>
  </w:style>
  <w:style w:type="paragraph" w:customStyle="1" w:styleId="Subheading">
    <w:name w:val="Subheading"/>
    <w:basedOn w:val="Style1"/>
    <w:qFormat/>
    <w:rsid w:val="00A50BF0"/>
    <w:pPr>
      <w:ind w:left="0" w:firstLine="0"/>
    </w:pPr>
    <w:rPr>
      <w:i/>
    </w:rPr>
  </w:style>
  <w:style w:type="character" w:styleId="FootnoteReference">
    <w:name w:val="footnote reference"/>
    <w:basedOn w:val="DefaultParagraphFont"/>
    <w:uiPriority w:val="99"/>
    <w:semiHidden/>
    <w:unhideWhenUsed/>
    <w:rsid w:val="00A50BF0"/>
    <w:rPr>
      <w:vertAlign w:val="superscript"/>
    </w:rPr>
  </w:style>
  <w:style w:type="character" w:customStyle="1" w:styleId="ListParagraphChar">
    <w:name w:val="List Paragraph Char"/>
    <w:aliases w:val="Paragraphs Char"/>
    <w:link w:val="ListParagraph"/>
    <w:uiPriority w:val="34"/>
    <w:locked/>
    <w:rsid w:val="00A50BF0"/>
    <w:rPr>
      <w:sz w:val="24"/>
    </w:rPr>
  </w:style>
  <w:style w:type="character" w:customStyle="1" w:styleId="NoSpacingChar">
    <w:name w:val="No Spacing Char"/>
    <w:basedOn w:val="DefaultParagraphFont"/>
    <w:link w:val="NoSpacing"/>
    <w:uiPriority w:val="1"/>
    <w:rsid w:val="008F5699"/>
    <w:rPr>
      <w:sz w:val="24"/>
    </w:rPr>
  </w:style>
  <w:style w:type="table" w:customStyle="1" w:styleId="TableGrid0">
    <w:name w:val="TableGrid"/>
    <w:rsid w:val="00E73AA4"/>
    <w:rPr>
      <w:rFonts w:eastAsiaTheme="minorEastAsia"/>
      <w:lang w:eastAsia="en-GB"/>
    </w:rPr>
    <w:tblPr>
      <w:tblCellMar>
        <w:top w:w="0" w:type="dxa"/>
        <w:left w:w="0" w:type="dxa"/>
        <w:bottom w:w="0" w:type="dxa"/>
        <w:right w:w="0" w:type="dxa"/>
      </w:tblCellMar>
    </w:tblPr>
  </w:style>
  <w:style w:type="paragraph" w:styleId="Revision">
    <w:name w:val="Revision"/>
    <w:hidden/>
    <w:uiPriority w:val="99"/>
    <w:semiHidden/>
    <w:rsid w:val="00AE18C0"/>
    <w:rPr>
      <w:sz w:val="24"/>
    </w:rPr>
  </w:style>
  <w:style w:type="character" w:styleId="FollowedHyperlink">
    <w:name w:val="FollowedHyperlink"/>
    <w:basedOn w:val="DefaultParagraphFont"/>
    <w:uiPriority w:val="99"/>
    <w:semiHidden/>
    <w:unhideWhenUsed/>
    <w:rsid w:val="00AE18C0"/>
    <w:rPr>
      <w:color w:val="800080" w:themeColor="followedHyperlink"/>
      <w:u w:val="single"/>
    </w:rPr>
  </w:style>
  <w:style w:type="character" w:customStyle="1" w:styleId="ui-provider">
    <w:name w:val="ui-provider"/>
    <w:basedOn w:val="DefaultParagraphFont"/>
    <w:rsid w:val="00CB149B"/>
  </w:style>
  <w:style w:type="character" w:customStyle="1" w:styleId="superscript">
    <w:name w:val="superscript"/>
    <w:basedOn w:val="DefaultParagraphFont"/>
    <w:rsid w:val="00246F78"/>
  </w:style>
  <w:style w:type="paragraph" w:customStyle="1" w:styleId="DfESOutNumbered">
    <w:name w:val="DfESOutNumbered"/>
    <w:basedOn w:val="Normal"/>
    <w:link w:val="DfESOutNumberedChar"/>
    <w:rsid w:val="00203A28"/>
    <w:pPr>
      <w:widowControl w:val="0"/>
      <w:numPr>
        <w:numId w:val="3"/>
      </w:numPr>
      <w:overflowPunct w:val="0"/>
      <w:autoSpaceDE w:val="0"/>
      <w:autoSpaceDN w:val="0"/>
      <w:adjustRightInd w:val="0"/>
      <w:spacing w:after="240"/>
      <w:textAlignment w:val="baseline"/>
    </w:pPr>
    <w:rPr>
      <w:rFonts w:ascii="Arial" w:eastAsia="Times New Roman" w:hAnsi="Arial" w:cs="Arial"/>
      <w:sz w:val="22"/>
      <w:szCs w:val="20"/>
    </w:rPr>
  </w:style>
  <w:style w:type="character" w:customStyle="1" w:styleId="DfESOutNumberedChar">
    <w:name w:val="DfESOutNumbered Char"/>
    <w:basedOn w:val="DefaultParagraphFont"/>
    <w:link w:val="DfESOutNumbered"/>
    <w:rsid w:val="00203A28"/>
    <w:rPr>
      <w:rFonts w:ascii="Arial" w:eastAsia="Times New Roman" w:hAnsi="Arial" w:cs="Arial"/>
      <w:szCs w:val="20"/>
    </w:rPr>
  </w:style>
  <w:style w:type="character" w:styleId="Mention">
    <w:name w:val="Mention"/>
    <w:basedOn w:val="DefaultParagraphFont"/>
    <w:uiPriority w:val="99"/>
    <w:unhideWhenUsed/>
    <w:rsid w:val="00437DE5"/>
    <w:rPr>
      <w:color w:val="2B579A"/>
      <w:shd w:val="clear" w:color="auto" w:fill="E1DFDD"/>
    </w:rPr>
  </w:style>
  <w:style w:type="character" w:styleId="Strong">
    <w:name w:val="Strong"/>
    <w:basedOn w:val="DefaultParagraphFont"/>
    <w:uiPriority w:val="22"/>
    <w:qFormat/>
    <w:rsid w:val="00514FF4"/>
    <w:rPr>
      <w:b/>
      <w:bCs/>
    </w:rPr>
  </w:style>
  <w:style w:type="paragraph" w:styleId="Caption">
    <w:name w:val="caption"/>
    <w:basedOn w:val="Normal"/>
    <w:next w:val="Normal"/>
    <w:uiPriority w:val="35"/>
    <w:unhideWhenUsed/>
    <w:qFormat/>
    <w:rsid w:val="001714AB"/>
    <w:pPr>
      <w:spacing w:after="200"/>
    </w:pPr>
    <w:rPr>
      <w:i/>
      <w:iCs/>
      <w:color w:val="1F497D" w:themeColor="text2"/>
      <w:sz w:val="18"/>
      <w:szCs w:val="18"/>
    </w:rPr>
  </w:style>
  <w:style w:type="paragraph" w:styleId="TableofFigures">
    <w:name w:val="table of figures"/>
    <w:basedOn w:val="Normal"/>
    <w:next w:val="Normal"/>
    <w:uiPriority w:val="99"/>
    <w:unhideWhenUsed/>
    <w:rsid w:val="001714AB"/>
  </w:style>
  <w:style w:type="paragraph" w:customStyle="1" w:styleId="TableParagraph">
    <w:name w:val="Table Paragraph"/>
    <w:basedOn w:val="Normal"/>
    <w:uiPriority w:val="1"/>
    <w:qFormat/>
    <w:rsid w:val="00873D2A"/>
    <w:pPr>
      <w:widowControl w:val="0"/>
      <w:ind w:left="107"/>
    </w:pPr>
    <w:rPr>
      <w:rFonts w:ascii="Arial" w:eastAsia="Arial" w:hAnsi="Arial" w:cs="Arial"/>
      <w:sz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7073712">
      <w:bodyDiv w:val="1"/>
      <w:marLeft w:val="0"/>
      <w:marRight w:val="0"/>
      <w:marTop w:val="0"/>
      <w:marBottom w:val="0"/>
      <w:divBdr>
        <w:top w:val="none" w:sz="0" w:space="0" w:color="auto"/>
        <w:left w:val="none" w:sz="0" w:space="0" w:color="auto"/>
        <w:bottom w:val="none" w:sz="0" w:space="0" w:color="auto"/>
        <w:right w:val="none" w:sz="0" w:space="0" w:color="auto"/>
      </w:divBdr>
    </w:div>
    <w:div w:id="121655414">
      <w:bodyDiv w:val="1"/>
      <w:marLeft w:val="0"/>
      <w:marRight w:val="0"/>
      <w:marTop w:val="0"/>
      <w:marBottom w:val="0"/>
      <w:divBdr>
        <w:top w:val="none" w:sz="0" w:space="0" w:color="auto"/>
        <w:left w:val="none" w:sz="0" w:space="0" w:color="auto"/>
        <w:bottom w:val="none" w:sz="0" w:space="0" w:color="auto"/>
        <w:right w:val="none" w:sz="0" w:space="0" w:color="auto"/>
      </w:divBdr>
      <w:divsChild>
        <w:div w:id="272900912">
          <w:marLeft w:val="0"/>
          <w:marRight w:val="0"/>
          <w:marTop w:val="0"/>
          <w:marBottom w:val="0"/>
          <w:divBdr>
            <w:top w:val="none" w:sz="0" w:space="0" w:color="auto"/>
            <w:left w:val="none" w:sz="0" w:space="0" w:color="auto"/>
            <w:bottom w:val="none" w:sz="0" w:space="0" w:color="auto"/>
            <w:right w:val="none" w:sz="0" w:space="0" w:color="auto"/>
          </w:divBdr>
        </w:div>
        <w:div w:id="291715133">
          <w:marLeft w:val="0"/>
          <w:marRight w:val="0"/>
          <w:marTop w:val="0"/>
          <w:marBottom w:val="0"/>
          <w:divBdr>
            <w:top w:val="none" w:sz="0" w:space="0" w:color="auto"/>
            <w:left w:val="none" w:sz="0" w:space="0" w:color="auto"/>
            <w:bottom w:val="none" w:sz="0" w:space="0" w:color="auto"/>
            <w:right w:val="none" w:sz="0" w:space="0" w:color="auto"/>
          </w:divBdr>
        </w:div>
      </w:divsChild>
    </w:div>
    <w:div w:id="195703050">
      <w:bodyDiv w:val="1"/>
      <w:marLeft w:val="0"/>
      <w:marRight w:val="0"/>
      <w:marTop w:val="0"/>
      <w:marBottom w:val="0"/>
      <w:divBdr>
        <w:top w:val="none" w:sz="0" w:space="0" w:color="auto"/>
        <w:left w:val="none" w:sz="0" w:space="0" w:color="auto"/>
        <w:bottom w:val="none" w:sz="0" w:space="0" w:color="auto"/>
        <w:right w:val="none" w:sz="0" w:space="0" w:color="auto"/>
      </w:divBdr>
      <w:divsChild>
        <w:div w:id="192773393">
          <w:marLeft w:val="0"/>
          <w:marRight w:val="0"/>
          <w:marTop w:val="0"/>
          <w:marBottom w:val="0"/>
          <w:divBdr>
            <w:top w:val="none" w:sz="0" w:space="0" w:color="auto"/>
            <w:left w:val="none" w:sz="0" w:space="0" w:color="auto"/>
            <w:bottom w:val="none" w:sz="0" w:space="0" w:color="auto"/>
            <w:right w:val="none" w:sz="0" w:space="0" w:color="auto"/>
          </w:divBdr>
        </w:div>
        <w:div w:id="310603322">
          <w:marLeft w:val="0"/>
          <w:marRight w:val="0"/>
          <w:marTop w:val="0"/>
          <w:marBottom w:val="0"/>
          <w:divBdr>
            <w:top w:val="none" w:sz="0" w:space="0" w:color="auto"/>
            <w:left w:val="none" w:sz="0" w:space="0" w:color="auto"/>
            <w:bottom w:val="none" w:sz="0" w:space="0" w:color="auto"/>
            <w:right w:val="none" w:sz="0" w:space="0" w:color="auto"/>
          </w:divBdr>
        </w:div>
        <w:div w:id="865559970">
          <w:marLeft w:val="0"/>
          <w:marRight w:val="0"/>
          <w:marTop w:val="0"/>
          <w:marBottom w:val="0"/>
          <w:divBdr>
            <w:top w:val="none" w:sz="0" w:space="0" w:color="auto"/>
            <w:left w:val="none" w:sz="0" w:space="0" w:color="auto"/>
            <w:bottom w:val="none" w:sz="0" w:space="0" w:color="auto"/>
            <w:right w:val="none" w:sz="0" w:space="0" w:color="auto"/>
          </w:divBdr>
        </w:div>
        <w:div w:id="1467317881">
          <w:marLeft w:val="0"/>
          <w:marRight w:val="0"/>
          <w:marTop w:val="0"/>
          <w:marBottom w:val="0"/>
          <w:divBdr>
            <w:top w:val="none" w:sz="0" w:space="0" w:color="auto"/>
            <w:left w:val="none" w:sz="0" w:space="0" w:color="auto"/>
            <w:bottom w:val="none" w:sz="0" w:space="0" w:color="auto"/>
            <w:right w:val="none" w:sz="0" w:space="0" w:color="auto"/>
          </w:divBdr>
        </w:div>
      </w:divsChild>
    </w:div>
    <w:div w:id="248543635">
      <w:bodyDiv w:val="1"/>
      <w:marLeft w:val="0"/>
      <w:marRight w:val="0"/>
      <w:marTop w:val="0"/>
      <w:marBottom w:val="0"/>
      <w:divBdr>
        <w:top w:val="none" w:sz="0" w:space="0" w:color="auto"/>
        <w:left w:val="none" w:sz="0" w:space="0" w:color="auto"/>
        <w:bottom w:val="none" w:sz="0" w:space="0" w:color="auto"/>
        <w:right w:val="none" w:sz="0" w:space="0" w:color="auto"/>
      </w:divBdr>
    </w:div>
    <w:div w:id="269312740">
      <w:bodyDiv w:val="1"/>
      <w:marLeft w:val="0"/>
      <w:marRight w:val="0"/>
      <w:marTop w:val="0"/>
      <w:marBottom w:val="0"/>
      <w:divBdr>
        <w:top w:val="none" w:sz="0" w:space="0" w:color="auto"/>
        <w:left w:val="none" w:sz="0" w:space="0" w:color="auto"/>
        <w:bottom w:val="none" w:sz="0" w:space="0" w:color="auto"/>
        <w:right w:val="none" w:sz="0" w:space="0" w:color="auto"/>
      </w:divBdr>
    </w:div>
    <w:div w:id="347754573">
      <w:bodyDiv w:val="1"/>
      <w:marLeft w:val="0"/>
      <w:marRight w:val="0"/>
      <w:marTop w:val="0"/>
      <w:marBottom w:val="0"/>
      <w:divBdr>
        <w:top w:val="none" w:sz="0" w:space="0" w:color="auto"/>
        <w:left w:val="none" w:sz="0" w:space="0" w:color="auto"/>
        <w:bottom w:val="none" w:sz="0" w:space="0" w:color="auto"/>
        <w:right w:val="none" w:sz="0" w:space="0" w:color="auto"/>
      </w:divBdr>
      <w:divsChild>
        <w:div w:id="403920862">
          <w:marLeft w:val="0"/>
          <w:marRight w:val="0"/>
          <w:marTop w:val="0"/>
          <w:marBottom w:val="0"/>
          <w:divBdr>
            <w:top w:val="none" w:sz="0" w:space="0" w:color="auto"/>
            <w:left w:val="none" w:sz="0" w:space="0" w:color="auto"/>
            <w:bottom w:val="none" w:sz="0" w:space="0" w:color="auto"/>
            <w:right w:val="none" w:sz="0" w:space="0" w:color="auto"/>
          </w:divBdr>
        </w:div>
        <w:div w:id="434716776">
          <w:marLeft w:val="0"/>
          <w:marRight w:val="0"/>
          <w:marTop w:val="0"/>
          <w:marBottom w:val="0"/>
          <w:divBdr>
            <w:top w:val="none" w:sz="0" w:space="0" w:color="auto"/>
            <w:left w:val="none" w:sz="0" w:space="0" w:color="auto"/>
            <w:bottom w:val="none" w:sz="0" w:space="0" w:color="auto"/>
            <w:right w:val="none" w:sz="0" w:space="0" w:color="auto"/>
          </w:divBdr>
        </w:div>
        <w:div w:id="780953504">
          <w:marLeft w:val="0"/>
          <w:marRight w:val="0"/>
          <w:marTop w:val="0"/>
          <w:marBottom w:val="0"/>
          <w:divBdr>
            <w:top w:val="none" w:sz="0" w:space="0" w:color="auto"/>
            <w:left w:val="none" w:sz="0" w:space="0" w:color="auto"/>
            <w:bottom w:val="none" w:sz="0" w:space="0" w:color="auto"/>
            <w:right w:val="none" w:sz="0" w:space="0" w:color="auto"/>
          </w:divBdr>
        </w:div>
        <w:div w:id="876896748">
          <w:marLeft w:val="0"/>
          <w:marRight w:val="0"/>
          <w:marTop w:val="0"/>
          <w:marBottom w:val="0"/>
          <w:divBdr>
            <w:top w:val="none" w:sz="0" w:space="0" w:color="auto"/>
            <w:left w:val="none" w:sz="0" w:space="0" w:color="auto"/>
            <w:bottom w:val="none" w:sz="0" w:space="0" w:color="auto"/>
            <w:right w:val="none" w:sz="0" w:space="0" w:color="auto"/>
          </w:divBdr>
        </w:div>
        <w:div w:id="1011486882">
          <w:marLeft w:val="0"/>
          <w:marRight w:val="0"/>
          <w:marTop w:val="0"/>
          <w:marBottom w:val="0"/>
          <w:divBdr>
            <w:top w:val="none" w:sz="0" w:space="0" w:color="auto"/>
            <w:left w:val="none" w:sz="0" w:space="0" w:color="auto"/>
            <w:bottom w:val="none" w:sz="0" w:space="0" w:color="auto"/>
            <w:right w:val="none" w:sz="0" w:space="0" w:color="auto"/>
          </w:divBdr>
        </w:div>
        <w:div w:id="1549533829">
          <w:marLeft w:val="0"/>
          <w:marRight w:val="0"/>
          <w:marTop w:val="0"/>
          <w:marBottom w:val="0"/>
          <w:divBdr>
            <w:top w:val="none" w:sz="0" w:space="0" w:color="auto"/>
            <w:left w:val="none" w:sz="0" w:space="0" w:color="auto"/>
            <w:bottom w:val="none" w:sz="0" w:space="0" w:color="auto"/>
            <w:right w:val="none" w:sz="0" w:space="0" w:color="auto"/>
          </w:divBdr>
        </w:div>
        <w:div w:id="1948656893">
          <w:marLeft w:val="0"/>
          <w:marRight w:val="0"/>
          <w:marTop w:val="0"/>
          <w:marBottom w:val="0"/>
          <w:divBdr>
            <w:top w:val="none" w:sz="0" w:space="0" w:color="auto"/>
            <w:left w:val="none" w:sz="0" w:space="0" w:color="auto"/>
            <w:bottom w:val="none" w:sz="0" w:space="0" w:color="auto"/>
            <w:right w:val="none" w:sz="0" w:space="0" w:color="auto"/>
          </w:divBdr>
        </w:div>
        <w:div w:id="2011373325">
          <w:marLeft w:val="0"/>
          <w:marRight w:val="0"/>
          <w:marTop w:val="0"/>
          <w:marBottom w:val="0"/>
          <w:divBdr>
            <w:top w:val="none" w:sz="0" w:space="0" w:color="auto"/>
            <w:left w:val="none" w:sz="0" w:space="0" w:color="auto"/>
            <w:bottom w:val="none" w:sz="0" w:space="0" w:color="auto"/>
            <w:right w:val="none" w:sz="0" w:space="0" w:color="auto"/>
          </w:divBdr>
        </w:div>
        <w:div w:id="2018650901">
          <w:marLeft w:val="0"/>
          <w:marRight w:val="0"/>
          <w:marTop w:val="0"/>
          <w:marBottom w:val="0"/>
          <w:divBdr>
            <w:top w:val="none" w:sz="0" w:space="0" w:color="auto"/>
            <w:left w:val="none" w:sz="0" w:space="0" w:color="auto"/>
            <w:bottom w:val="none" w:sz="0" w:space="0" w:color="auto"/>
            <w:right w:val="none" w:sz="0" w:space="0" w:color="auto"/>
          </w:divBdr>
        </w:div>
      </w:divsChild>
    </w:div>
    <w:div w:id="423769659">
      <w:bodyDiv w:val="1"/>
      <w:marLeft w:val="0"/>
      <w:marRight w:val="0"/>
      <w:marTop w:val="0"/>
      <w:marBottom w:val="0"/>
      <w:divBdr>
        <w:top w:val="none" w:sz="0" w:space="0" w:color="auto"/>
        <w:left w:val="none" w:sz="0" w:space="0" w:color="auto"/>
        <w:bottom w:val="none" w:sz="0" w:space="0" w:color="auto"/>
        <w:right w:val="none" w:sz="0" w:space="0" w:color="auto"/>
      </w:divBdr>
    </w:div>
    <w:div w:id="461772778">
      <w:bodyDiv w:val="1"/>
      <w:marLeft w:val="0"/>
      <w:marRight w:val="0"/>
      <w:marTop w:val="0"/>
      <w:marBottom w:val="0"/>
      <w:divBdr>
        <w:top w:val="none" w:sz="0" w:space="0" w:color="auto"/>
        <w:left w:val="none" w:sz="0" w:space="0" w:color="auto"/>
        <w:bottom w:val="none" w:sz="0" w:space="0" w:color="auto"/>
        <w:right w:val="none" w:sz="0" w:space="0" w:color="auto"/>
      </w:divBdr>
      <w:divsChild>
        <w:div w:id="32536852">
          <w:marLeft w:val="0"/>
          <w:marRight w:val="0"/>
          <w:marTop w:val="0"/>
          <w:marBottom w:val="0"/>
          <w:divBdr>
            <w:top w:val="none" w:sz="0" w:space="0" w:color="auto"/>
            <w:left w:val="none" w:sz="0" w:space="0" w:color="auto"/>
            <w:bottom w:val="none" w:sz="0" w:space="0" w:color="auto"/>
            <w:right w:val="none" w:sz="0" w:space="0" w:color="auto"/>
          </w:divBdr>
        </w:div>
        <w:div w:id="182398986">
          <w:marLeft w:val="0"/>
          <w:marRight w:val="0"/>
          <w:marTop w:val="0"/>
          <w:marBottom w:val="0"/>
          <w:divBdr>
            <w:top w:val="none" w:sz="0" w:space="0" w:color="auto"/>
            <w:left w:val="none" w:sz="0" w:space="0" w:color="auto"/>
            <w:bottom w:val="none" w:sz="0" w:space="0" w:color="auto"/>
            <w:right w:val="none" w:sz="0" w:space="0" w:color="auto"/>
          </w:divBdr>
        </w:div>
        <w:div w:id="184439597">
          <w:marLeft w:val="0"/>
          <w:marRight w:val="0"/>
          <w:marTop w:val="0"/>
          <w:marBottom w:val="0"/>
          <w:divBdr>
            <w:top w:val="none" w:sz="0" w:space="0" w:color="auto"/>
            <w:left w:val="none" w:sz="0" w:space="0" w:color="auto"/>
            <w:bottom w:val="none" w:sz="0" w:space="0" w:color="auto"/>
            <w:right w:val="none" w:sz="0" w:space="0" w:color="auto"/>
          </w:divBdr>
        </w:div>
        <w:div w:id="464275732">
          <w:marLeft w:val="0"/>
          <w:marRight w:val="0"/>
          <w:marTop w:val="0"/>
          <w:marBottom w:val="0"/>
          <w:divBdr>
            <w:top w:val="none" w:sz="0" w:space="0" w:color="auto"/>
            <w:left w:val="none" w:sz="0" w:space="0" w:color="auto"/>
            <w:bottom w:val="none" w:sz="0" w:space="0" w:color="auto"/>
            <w:right w:val="none" w:sz="0" w:space="0" w:color="auto"/>
          </w:divBdr>
        </w:div>
        <w:div w:id="485436699">
          <w:marLeft w:val="0"/>
          <w:marRight w:val="0"/>
          <w:marTop w:val="0"/>
          <w:marBottom w:val="0"/>
          <w:divBdr>
            <w:top w:val="none" w:sz="0" w:space="0" w:color="auto"/>
            <w:left w:val="none" w:sz="0" w:space="0" w:color="auto"/>
            <w:bottom w:val="none" w:sz="0" w:space="0" w:color="auto"/>
            <w:right w:val="none" w:sz="0" w:space="0" w:color="auto"/>
          </w:divBdr>
        </w:div>
        <w:div w:id="630984689">
          <w:marLeft w:val="0"/>
          <w:marRight w:val="0"/>
          <w:marTop w:val="0"/>
          <w:marBottom w:val="0"/>
          <w:divBdr>
            <w:top w:val="none" w:sz="0" w:space="0" w:color="auto"/>
            <w:left w:val="none" w:sz="0" w:space="0" w:color="auto"/>
            <w:bottom w:val="none" w:sz="0" w:space="0" w:color="auto"/>
            <w:right w:val="none" w:sz="0" w:space="0" w:color="auto"/>
          </w:divBdr>
        </w:div>
        <w:div w:id="743992947">
          <w:marLeft w:val="0"/>
          <w:marRight w:val="0"/>
          <w:marTop w:val="0"/>
          <w:marBottom w:val="0"/>
          <w:divBdr>
            <w:top w:val="none" w:sz="0" w:space="0" w:color="auto"/>
            <w:left w:val="none" w:sz="0" w:space="0" w:color="auto"/>
            <w:bottom w:val="none" w:sz="0" w:space="0" w:color="auto"/>
            <w:right w:val="none" w:sz="0" w:space="0" w:color="auto"/>
          </w:divBdr>
        </w:div>
        <w:div w:id="803696977">
          <w:marLeft w:val="0"/>
          <w:marRight w:val="0"/>
          <w:marTop w:val="0"/>
          <w:marBottom w:val="0"/>
          <w:divBdr>
            <w:top w:val="none" w:sz="0" w:space="0" w:color="auto"/>
            <w:left w:val="none" w:sz="0" w:space="0" w:color="auto"/>
            <w:bottom w:val="none" w:sz="0" w:space="0" w:color="auto"/>
            <w:right w:val="none" w:sz="0" w:space="0" w:color="auto"/>
          </w:divBdr>
        </w:div>
        <w:div w:id="904949323">
          <w:marLeft w:val="0"/>
          <w:marRight w:val="0"/>
          <w:marTop w:val="0"/>
          <w:marBottom w:val="0"/>
          <w:divBdr>
            <w:top w:val="none" w:sz="0" w:space="0" w:color="auto"/>
            <w:left w:val="none" w:sz="0" w:space="0" w:color="auto"/>
            <w:bottom w:val="none" w:sz="0" w:space="0" w:color="auto"/>
            <w:right w:val="none" w:sz="0" w:space="0" w:color="auto"/>
          </w:divBdr>
        </w:div>
        <w:div w:id="1444034254">
          <w:marLeft w:val="0"/>
          <w:marRight w:val="0"/>
          <w:marTop w:val="0"/>
          <w:marBottom w:val="0"/>
          <w:divBdr>
            <w:top w:val="none" w:sz="0" w:space="0" w:color="auto"/>
            <w:left w:val="none" w:sz="0" w:space="0" w:color="auto"/>
            <w:bottom w:val="none" w:sz="0" w:space="0" w:color="auto"/>
            <w:right w:val="none" w:sz="0" w:space="0" w:color="auto"/>
          </w:divBdr>
        </w:div>
        <w:div w:id="1501848125">
          <w:marLeft w:val="0"/>
          <w:marRight w:val="0"/>
          <w:marTop w:val="0"/>
          <w:marBottom w:val="0"/>
          <w:divBdr>
            <w:top w:val="none" w:sz="0" w:space="0" w:color="auto"/>
            <w:left w:val="none" w:sz="0" w:space="0" w:color="auto"/>
            <w:bottom w:val="none" w:sz="0" w:space="0" w:color="auto"/>
            <w:right w:val="none" w:sz="0" w:space="0" w:color="auto"/>
          </w:divBdr>
        </w:div>
        <w:div w:id="1566792668">
          <w:marLeft w:val="0"/>
          <w:marRight w:val="0"/>
          <w:marTop w:val="0"/>
          <w:marBottom w:val="0"/>
          <w:divBdr>
            <w:top w:val="none" w:sz="0" w:space="0" w:color="auto"/>
            <w:left w:val="none" w:sz="0" w:space="0" w:color="auto"/>
            <w:bottom w:val="none" w:sz="0" w:space="0" w:color="auto"/>
            <w:right w:val="none" w:sz="0" w:space="0" w:color="auto"/>
          </w:divBdr>
        </w:div>
        <w:div w:id="1784419769">
          <w:marLeft w:val="0"/>
          <w:marRight w:val="0"/>
          <w:marTop w:val="0"/>
          <w:marBottom w:val="0"/>
          <w:divBdr>
            <w:top w:val="none" w:sz="0" w:space="0" w:color="auto"/>
            <w:left w:val="none" w:sz="0" w:space="0" w:color="auto"/>
            <w:bottom w:val="none" w:sz="0" w:space="0" w:color="auto"/>
            <w:right w:val="none" w:sz="0" w:space="0" w:color="auto"/>
          </w:divBdr>
        </w:div>
        <w:div w:id="1797992897">
          <w:marLeft w:val="0"/>
          <w:marRight w:val="0"/>
          <w:marTop w:val="0"/>
          <w:marBottom w:val="0"/>
          <w:divBdr>
            <w:top w:val="none" w:sz="0" w:space="0" w:color="auto"/>
            <w:left w:val="none" w:sz="0" w:space="0" w:color="auto"/>
            <w:bottom w:val="none" w:sz="0" w:space="0" w:color="auto"/>
            <w:right w:val="none" w:sz="0" w:space="0" w:color="auto"/>
          </w:divBdr>
        </w:div>
        <w:div w:id="1869560671">
          <w:marLeft w:val="0"/>
          <w:marRight w:val="0"/>
          <w:marTop w:val="0"/>
          <w:marBottom w:val="0"/>
          <w:divBdr>
            <w:top w:val="none" w:sz="0" w:space="0" w:color="auto"/>
            <w:left w:val="none" w:sz="0" w:space="0" w:color="auto"/>
            <w:bottom w:val="none" w:sz="0" w:space="0" w:color="auto"/>
            <w:right w:val="none" w:sz="0" w:space="0" w:color="auto"/>
          </w:divBdr>
        </w:div>
      </w:divsChild>
    </w:div>
    <w:div w:id="578710829">
      <w:bodyDiv w:val="1"/>
      <w:marLeft w:val="0"/>
      <w:marRight w:val="0"/>
      <w:marTop w:val="0"/>
      <w:marBottom w:val="0"/>
      <w:divBdr>
        <w:top w:val="none" w:sz="0" w:space="0" w:color="auto"/>
        <w:left w:val="none" w:sz="0" w:space="0" w:color="auto"/>
        <w:bottom w:val="none" w:sz="0" w:space="0" w:color="auto"/>
        <w:right w:val="none" w:sz="0" w:space="0" w:color="auto"/>
      </w:divBdr>
    </w:div>
    <w:div w:id="691616777">
      <w:bodyDiv w:val="1"/>
      <w:marLeft w:val="0"/>
      <w:marRight w:val="0"/>
      <w:marTop w:val="0"/>
      <w:marBottom w:val="0"/>
      <w:divBdr>
        <w:top w:val="none" w:sz="0" w:space="0" w:color="auto"/>
        <w:left w:val="none" w:sz="0" w:space="0" w:color="auto"/>
        <w:bottom w:val="none" w:sz="0" w:space="0" w:color="auto"/>
        <w:right w:val="none" w:sz="0" w:space="0" w:color="auto"/>
      </w:divBdr>
      <w:divsChild>
        <w:div w:id="599417159">
          <w:marLeft w:val="0"/>
          <w:marRight w:val="0"/>
          <w:marTop w:val="0"/>
          <w:marBottom w:val="0"/>
          <w:divBdr>
            <w:top w:val="none" w:sz="0" w:space="0" w:color="auto"/>
            <w:left w:val="none" w:sz="0" w:space="0" w:color="auto"/>
            <w:bottom w:val="none" w:sz="0" w:space="0" w:color="auto"/>
            <w:right w:val="none" w:sz="0" w:space="0" w:color="auto"/>
          </w:divBdr>
        </w:div>
        <w:div w:id="626660741">
          <w:marLeft w:val="0"/>
          <w:marRight w:val="0"/>
          <w:marTop w:val="0"/>
          <w:marBottom w:val="0"/>
          <w:divBdr>
            <w:top w:val="none" w:sz="0" w:space="0" w:color="auto"/>
            <w:left w:val="none" w:sz="0" w:space="0" w:color="auto"/>
            <w:bottom w:val="none" w:sz="0" w:space="0" w:color="auto"/>
            <w:right w:val="none" w:sz="0" w:space="0" w:color="auto"/>
          </w:divBdr>
        </w:div>
      </w:divsChild>
    </w:div>
    <w:div w:id="697702404">
      <w:bodyDiv w:val="1"/>
      <w:marLeft w:val="0"/>
      <w:marRight w:val="0"/>
      <w:marTop w:val="0"/>
      <w:marBottom w:val="0"/>
      <w:divBdr>
        <w:top w:val="none" w:sz="0" w:space="0" w:color="auto"/>
        <w:left w:val="none" w:sz="0" w:space="0" w:color="auto"/>
        <w:bottom w:val="none" w:sz="0" w:space="0" w:color="auto"/>
        <w:right w:val="none" w:sz="0" w:space="0" w:color="auto"/>
      </w:divBdr>
      <w:divsChild>
        <w:div w:id="135879779">
          <w:marLeft w:val="0"/>
          <w:marRight w:val="0"/>
          <w:marTop w:val="0"/>
          <w:marBottom w:val="0"/>
          <w:divBdr>
            <w:top w:val="none" w:sz="0" w:space="0" w:color="auto"/>
            <w:left w:val="none" w:sz="0" w:space="0" w:color="auto"/>
            <w:bottom w:val="none" w:sz="0" w:space="0" w:color="auto"/>
            <w:right w:val="none" w:sz="0" w:space="0" w:color="auto"/>
          </w:divBdr>
        </w:div>
        <w:div w:id="154492614">
          <w:marLeft w:val="0"/>
          <w:marRight w:val="0"/>
          <w:marTop w:val="0"/>
          <w:marBottom w:val="0"/>
          <w:divBdr>
            <w:top w:val="none" w:sz="0" w:space="0" w:color="auto"/>
            <w:left w:val="none" w:sz="0" w:space="0" w:color="auto"/>
            <w:bottom w:val="none" w:sz="0" w:space="0" w:color="auto"/>
            <w:right w:val="none" w:sz="0" w:space="0" w:color="auto"/>
          </w:divBdr>
        </w:div>
        <w:div w:id="231936195">
          <w:marLeft w:val="0"/>
          <w:marRight w:val="0"/>
          <w:marTop w:val="0"/>
          <w:marBottom w:val="0"/>
          <w:divBdr>
            <w:top w:val="none" w:sz="0" w:space="0" w:color="auto"/>
            <w:left w:val="none" w:sz="0" w:space="0" w:color="auto"/>
            <w:bottom w:val="none" w:sz="0" w:space="0" w:color="auto"/>
            <w:right w:val="none" w:sz="0" w:space="0" w:color="auto"/>
          </w:divBdr>
        </w:div>
        <w:div w:id="359623743">
          <w:marLeft w:val="0"/>
          <w:marRight w:val="0"/>
          <w:marTop w:val="0"/>
          <w:marBottom w:val="0"/>
          <w:divBdr>
            <w:top w:val="none" w:sz="0" w:space="0" w:color="auto"/>
            <w:left w:val="none" w:sz="0" w:space="0" w:color="auto"/>
            <w:bottom w:val="none" w:sz="0" w:space="0" w:color="auto"/>
            <w:right w:val="none" w:sz="0" w:space="0" w:color="auto"/>
          </w:divBdr>
        </w:div>
        <w:div w:id="365106665">
          <w:marLeft w:val="0"/>
          <w:marRight w:val="0"/>
          <w:marTop w:val="0"/>
          <w:marBottom w:val="0"/>
          <w:divBdr>
            <w:top w:val="none" w:sz="0" w:space="0" w:color="auto"/>
            <w:left w:val="none" w:sz="0" w:space="0" w:color="auto"/>
            <w:bottom w:val="none" w:sz="0" w:space="0" w:color="auto"/>
            <w:right w:val="none" w:sz="0" w:space="0" w:color="auto"/>
          </w:divBdr>
        </w:div>
        <w:div w:id="380323630">
          <w:marLeft w:val="0"/>
          <w:marRight w:val="0"/>
          <w:marTop w:val="0"/>
          <w:marBottom w:val="0"/>
          <w:divBdr>
            <w:top w:val="none" w:sz="0" w:space="0" w:color="auto"/>
            <w:left w:val="none" w:sz="0" w:space="0" w:color="auto"/>
            <w:bottom w:val="none" w:sz="0" w:space="0" w:color="auto"/>
            <w:right w:val="none" w:sz="0" w:space="0" w:color="auto"/>
          </w:divBdr>
        </w:div>
        <w:div w:id="587887522">
          <w:marLeft w:val="0"/>
          <w:marRight w:val="0"/>
          <w:marTop w:val="0"/>
          <w:marBottom w:val="0"/>
          <w:divBdr>
            <w:top w:val="none" w:sz="0" w:space="0" w:color="auto"/>
            <w:left w:val="none" w:sz="0" w:space="0" w:color="auto"/>
            <w:bottom w:val="none" w:sz="0" w:space="0" w:color="auto"/>
            <w:right w:val="none" w:sz="0" w:space="0" w:color="auto"/>
          </w:divBdr>
        </w:div>
        <w:div w:id="668875470">
          <w:marLeft w:val="0"/>
          <w:marRight w:val="0"/>
          <w:marTop w:val="0"/>
          <w:marBottom w:val="0"/>
          <w:divBdr>
            <w:top w:val="none" w:sz="0" w:space="0" w:color="auto"/>
            <w:left w:val="none" w:sz="0" w:space="0" w:color="auto"/>
            <w:bottom w:val="none" w:sz="0" w:space="0" w:color="auto"/>
            <w:right w:val="none" w:sz="0" w:space="0" w:color="auto"/>
          </w:divBdr>
        </w:div>
        <w:div w:id="713501454">
          <w:marLeft w:val="0"/>
          <w:marRight w:val="0"/>
          <w:marTop w:val="0"/>
          <w:marBottom w:val="0"/>
          <w:divBdr>
            <w:top w:val="none" w:sz="0" w:space="0" w:color="auto"/>
            <w:left w:val="none" w:sz="0" w:space="0" w:color="auto"/>
            <w:bottom w:val="none" w:sz="0" w:space="0" w:color="auto"/>
            <w:right w:val="none" w:sz="0" w:space="0" w:color="auto"/>
          </w:divBdr>
        </w:div>
        <w:div w:id="725421006">
          <w:marLeft w:val="0"/>
          <w:marRight w:val="0"/>
          <w:marTop w:val="0"/>
          <w:marBottom w:val="0"/>
          <w:divBdr>
            <w:top w:val="none" w:sz="0" w:space="0" w:color="auto"/>
            <w:left w:val="none" w:sz="0" w:space="0" w:color="auto"/>
            <w:bottom w:val="none" w:sz="0" w:space="0" w:color="auto"/>
            <w:right w:val="none" w:sz="0" w:space="0" w:color="auto"/>
          </w:divBdr>
        </w:div>
        <w:div w:id="734744849">
          <w:marLeft w:val="0"/>
          <w:marRight w:val="0"/>
          <w:marTop w:val="0"/>
          <w:marBottom w:val="0"/>
          <w:divBdr>
            <w:top w:val="none" w:sz="0" w:space="0" w:color="auto"/>
            <w:left w:val="none" w:sz="0" w:space="0" w:color="auto"/>
            <w:bottom w:val="none" w:sz="0" w:space="0" w:color="auto"/>
            <w:right w:val="none" w:sz="0" w:space="0" w:color="auto"/>
          </w:divBdr>
        </w:div>
        <w:div w:id="858812061">
          <w:marLeft w:val="0"/>
          <w:marRight w:val="0"/>
          <w:marTop w:val="0"/>
          <w:marBottom w:val="0"/>
          <w:divBdr>
            <w:top w:val="none" w:sz="0" w:space="0" w:color="auto"/>
            <w:left w:val="none" w:sz="0" w:space="0" w:color="auto"/>
            <w:bottom w:val="none" w:sz="0" w:space="0" w:color="auto"/>
            <w:right w:val="none" w:sz="0" w:space="0" w:color="auto"/>
          </w:divBdr>
        </w:div>
        <w:div w:id="858927206">
          <w:marLeft w:val="0"/>
          <w:marRight w:val="0"/>
          <w:marTop w:val="0"/>
          <w:marBottom w:val="0"/>
          <w:divBdr>
            <w:top w:val="none" w:sz="0" w:space="0" w:color="auto"/>
            <w:left w:val="none" w:sz="0" w:space="0" w:color="auto"/>
            <w:bottom w:val="none" w:sz="0" w:space="0" w:color="auto"/>
            <w:right w:val="none" w:sz="0" w:space="0" w:color="auto"/>
          </w:divBdr>
        </w:div>
        <w:div w:id="998729626">
          <w:marLeft w:val="0"/>
          <w:marRight w:val="0"/>
          <w:marTop w:val="0"/>
          <w:marBottom w:val="0"/>
          <w:divBdr>
            <w:top w:val="none" w:sz="0" w:space="0" w:color="auto"/>
            <w:left w:val="none" w:sz="0" w:space="0" w:color="auto"/>
            <w:bottom w:val="none" w:sz="0" w:space="0" w:color="auto"/>
            <w:right w:val="none" w:sz="0" w:space="0" w:color="auto"/>
          </w:divBdr>
        </w:div>
        <w:div w:id="1348558392">
          <w:marLeft w:val="0"/>
          <w:marRight w:val="0"/>
          <w:marTop w:val="0"/>
          <w:marBottom w:val="0"/>
          <w:divBdr>
            <w:top w:val="none" w:sz="0" w:space="0" w:color="auto"/>
            <w:left w:val="none" w:sz="0" w:space="0" w:color="auto"/>
            <w:bottom w:val="none" w:sz="0" w:space="0" w:color="auto"/>
            <w:right w:val="none" w:sz="0" w:space="0" w:color="auto"/>
          </w:divBdr>
        </w:div>
        <w:div w:id="1353412293">
          <w:marLeft w:val="0"/>
          <w:marRight w:val="0"/>
          <w:marTop w:val="0"/>
          <w:marBottom w:val="0"/>
          <w:divBdr>
            <w:top w:val="none" w:sz="0" w:space="0" w:color="auto"/>
            <w:left w:val="none" w:sz="0" w:space="0" w:color="auto"/>
            <w:bottom w:val="none" w:sz="0" w:space="0" w:color="auto"/>
            <w:right w:val="none" w:sz="0" w:space="0" w:color="auto"/>
          </w:divBdr>
        </w:div>
        <w:div w:id="1407143857">
          <w:marLeft w:val="0"/>
          <w:marRight w:val="0"/>
          <w:marTop w:val="0"/>
          <w:marBottom w:val="0"/>
          <w:divBdr>
            <w:top w:val="none" w:sz="0" w:space="0" w:color="auto"/>
            <w:left w:val="none" w:sz="0" w:space="0" w:color="auto"/>
            <w:bottom w:val="none" w:sz="0" w:space="0" w:color="auto"/>
            <w:right w:val="none" w:sz="0" w:space="0" w:color="auto"/>
          </w:divBdr>
        </w:div>
        <w:div w:id="1560944828">
          <w:marLeft w:val="0"/>
          <w:marRight w:val="0"/>
          <w:marTop w:val="0"/>
          <w:marBottom w:val="0"/>
          <w:divBdr>
            <w:top w:val="none" w:sz="0" w:space="0" w:color="auto"/>
            <w:left w:val="none" w:sz="0" w:space="0" w:color="auto"/>
            <w:bottom w:val="none" w:sz="0" w:space="0" w:color="auto"/>
            <w:right w:val="none" w:sz="0" w:space="0" w:color="auto"/>
          </w:divBdr>
        </w:div>
        <w:div w:id="1705640318">
          <w:marLeft w:val="0"/>
          <w:marRight w:val="0"/>
          <w:marTop w:val="0"/>
          <w:marBottom w:val="0"/>
          <w:divBdr>
            <w:top w:val="none" w:sz="0" w:space="0" w:color="auto"/>
            <w:left w:val="none" w:sz="0" w:space="0" w:color="auto"/>
            <w:bottom w:val="none" w:sz="0" w:space="0" w:color="auto"/>
            <w:right w:val="none" w:sz="0" w:space="0" w:color="auto"/>
          </w:divBdr>
        </w:div>
        <w:div w:id="1774397419">
          <w:marLeft w:val="0"/>
          <w:marRight w:val="0"/>
          <w:marTop w:val="0"/>
          <w:marBottom w:val="0"/>
          <w:divBdr>
            <w:top w:val="none" w:sz="0" w:space="0" w:color="auto"/>
            <w:left w:val="none" w:sz="0" w:space="0" w:color="auto"/>
            <w:bottom w:val="none" w:sz="0" w:space="0" w:color="auto"/>
            <w:right w:val="none" w:sz="0" w:space="0" w:color="auto"/>
          </w:divBdr>
        </w:div>
        <w:div w:id="1779330936">
          <w:marLeft w:val="0"/>
          <w:marRight w:val="0"/>
          <w:marTop w:val="0"/>
          <w:marBottom w:val="0"/>
          <w:divBdr>
            <w:top w:val="none" w:sz="0" w:space="0" w:color="auto"/>
            <w:left w:val="none" w:sz="0" w:space="0" w:color="auto"/>
            <w:bottom w:val="none" w:sz="0" w:space="0" w:color="auto"/>
            <w:right w:val="none" w:sz="0" w:space="0" w:color="auto"/>
          </w:divBdr>
        </w:div>
        <w:div w:id="1928884418">
          <w:marLeft w:val="0"/>
          <w:marRight w:val="0"/>
          <w:marTop w:val="0"/>
          <w:marBottom w:val="0"/>
          <w:divBdr>
            <w:top w:val="none" w:sz="0" w:space="0" w:color="auto"/>
            <w:left w:val="none" w:sz="0" w:space="0" w:color="auto"/>
            <w:bottom w:val="none" w:sz="0" w:space="0" w:color="auto"/>
            <w:right w:val="none" w:sz="0" w:space="0" w:color="auto"/>
          </w:divBdr>
        </w:div>
        <w:div w:id="1955669928">
          <w:marLeft w:val="0"/>
          <w:marRight w:val="0"/>
          <w:marTop w:val="0"/>
          <w:marBottom w:val="0"/>
          <w:divBdr>
            <w:top w:val="none" w:sz="0" w:space="0" w:color="auto"/>
            <w:left w:val="none" w:sz="0" w:space="0" w:color="auto"/>
            <w:bottom w:val="none" w:sz="0" w:space="0" w:color="auto"/>
            <w:right w:val="none" w:sz="0" w:space="0" w:color="auto"/>
          </w:divBdr>
        </w:div>
        <w:div w:id="2014525216">
          <w:marLeft w:val="0"/>
          <w:marRight w:val="0"/>
          <w:marTop w:val="0"/>
          <w:marBottom w:val="0"/>
          <w:divBdr>
            <w:top w:val="none" w:sz="0" w:space="0" w:color="auto"/>
            <w:left w:val="none" w:sz="0" w:space="0" w:color="auto"/>
            <w:bottom w:val="none" w:sz="0" w:space="0" w:color="auto"/>
            <w:right w:val="none" w:sz="0" w:space="0" w:color="auto"/>
          </w:divBdr>
        </w:div>
        <w:div w:id="2056536200">
          <w:marLeft w:val="0"/>
          <w:marRight w:val="0"/>
          <w:marTop w:val="0"/>
          <w:marBottom w:val="0"/>
          <w:divBdr>
            <w:top w:val="none" w:sz="0" w:space="0" w:color="auto"/>
            <w:left w:val="none" w:sz="0" w:space="0" w:color="auto"/>
            <w:bottom w:val="none" w:sz="0" w:space="0" w:color="auto"/>
            <w:right w:val="none" w:sz="0" w:space="0" w:color="auto"/>
          </w:divBdr>
        </w:div>
        <w:div w:id="2074544457">
          <w:marLeft w:val="0"/>
          <w:marRight w:val="0"/>
          <w:marTop w:val="0"/>
          <w:marBottom w:val="0"/>
          <w:divBdr>
            <w:top w:val="none" w:sz="0" w:space="0" w:color="auto"/>
            <w:left w:val="none" w:sz="0" w:space="0" w:color="auto"/>
            <w:bottom w:val="none" w:sz="0" w:space="0" w:color="auto"/>
            <w:right w:val="none" w:sz="0" w:space="0" w:color="auto"/>
          </w:divBdr>
        </w:div>
        <w:div w:id="2098941788">
          <w:marLeft w:val="0"/>
          <w:marRight w:val="0"/>
          <w:marTop w:val="0"/>
          <w:marBottom w:val="0"/>
          <w:divBdr>
            <w:top w:val="none" w:sz="0" w:space="0" w:color="auto"/>
            <w:left w:val="none" w:sz="0" w:space="0" w:color="auto"/>
            <w:bottom w:val="none" w:sz="0" w:space="0" w:color="auto"/>
            <w:right w:val="none" w:sz="0" w:space="0" w:color="auto"/>
          </w:divBdr>
        </w:div>
        <w:div w:id="2117827189">
          <w:marLeft w:val="0"/>
          <w:marRight w:val="0"/>
          <w:marTop w:val="0"/>
          <w:marBottom w:val="0"/>
          <w:divBdr>
            <w:top w:val="none" w:sz="0" w:space="0" w:color="auto"/>
            <w:left w:val="none" w:sz="0" w:space="0" w:color="auto"/>
            <w:bottom w:val="none" w:sz="0" w:space="0" w:color="auto"/>
            <w:right w:val="none" w:sz="0" w:space="0" w:color="auto"/>
          </w:divBdr>
        </w:div>
      </w:divsChild>
    </w:div>
    <w:div w:id="707948779">
      <w:bodyDiv w:val="1"/>
      <w:marLeft w:val="0"/>
      <w:marRight w:val="0"/>
      <w:marTop w:val="0"/>
      <w:marBottom w:val="0"/>
      <w:divBdr>
        <w:top w:val="none" w:sz="0" w:space="0" w:color="auto"/>
        <w:left w:val="none" w:sz="0" w:space="0" w:color="auto"/>
        <w:bottom w:val="none" w:sz="0" w:space="0" w:color="auto"/>
        <w:right w:val="none" w:sz="0" w:space="0" w:color="auto"/>
      </w:divBdr>
      <w:divsChild>
        <w:div w:id="17704904">
          <w:marLeft w:val="0"/>
          <w:marRight w:val="0"/>
          <w:marTop w:val="0"/>
          <w:marBottom w:val="0"/>
          <w:divBdr>
            <w:top w:val="none" w:sz="0" w:space="0" w:color="auto"/>
            <w:left w:val="none" w:sz="0" w:space="0" w:color="auto"/>
            <w:bottom w:val="none" w:sz="0" w:space="0" w:color="auto"/>
            <w:right w:val="none" w:sz="0" w:space="0" w:color="auto"/>
          </w:divBdr>
          <w:divsChild>
            <w:div w:id="370308236">
              <w:marLeft w:val="0"/>
              <w:marRight w:val="0"/>
              <w:marTop w:val="0"/>
              <w:marBottom w:val="0"/>
              <w:divBdr>
                <w:top w:val="none" w:sz="0" w:space="0" w:color="auto"/>
                <w:left w:val="none" w:sz="0" w:space="0" w:color="auto"/>
                <w:bottom w:val="none" w:sz="0" w:space="0" w:color="auto"/>
                <w:right w:val="none" w:sz="0" w:space="0" w:color="auto"/>
              </w:divBdr>
            </w:div>
            <w:div w:id="394165652">
              <w:marLeft w:val="0"/>
              <w:marRight w:val="0"/>
              <w:marTop w:val="0"/>
              <w:marBottom w:val="0"/>
              <w:divBdr>
                <w:top w:val="none" w:sz="0" w:space="0" w:color="auto"/>
                <w:left w:val="none" w:sz="0" w:space="0" w:color="auto"/>
                <w:bottom w:val="none" w:sz="0" w:space="0" w:color="auto"/>
                <w:right w:val="none" w:sz="0" w:space="0" w:color="auto"/>
              </w:divBdr>
            </w:div>
            <w:div w:id="434060157">
              <w:marLeft w:val="0"/>
              <w:marRight w:val="0"/>
              <w:marTop w:val="0"/>
              <w:marBottom w:val="0"/>
              <w:divBdr>
                <w:top w:val="none" w:sz="0" w:space="0" w:color="auto"/>
                <w:left w:val="none" w:sz="0" w:space="0" w:color="auto"/>
                <w:bottom w:val="none" w:sz="0" w:space="0" w:color="auto"/>
                <w:right w:val="none" w:sz="0" w:space="0" w:color="auto"/>
              </w:divBdr>
            </w:div>
            <w:div w:id="631520757">
              <w:marLeft w:val="0"/>
              <w:marRight w:val="0"/>
              <w:marTop w:val="0"/>
              <w:marBottom w:val="0"/>
              <w:divBdr>
                <w:top w:val="none" w:sz="0" w:space="0" w:color="auto"/>
                <w:left w:val="none" w:sz="0" w:space="0" w:color="auto"/>
                <w:bottom w:val="none" w:sz="0" w:space="0" w:color="auto"/>
                <w:right w:val="none" w:sz="0" w:space="0" w:color="auto"/>
              </w:divBdr>
            </w:div>
            <w:div w:id="1175195478">
              <w:marLeft w:val="0"/>
              <w:marRight w:val="0"/>
              <w:marTop w:val="0"/>
              <w:marBottom w:val="0"/>
              <w:divBdr>
                <w:top w:val="none" w:sz="0" w:space="0" w:color="auto"/>
                <w:left w:val="none" w:sz="0" w:space="0" w:color="auto"/>
                <w:bottom w:val="none" w:sz="0" w:space="0" w:color="auto"/>
                <w:right w:val="none" w:sz="0" w:space="0" w:color="auto"/>
              </w:divBdr>
            </w:div>
            <w:div w:id="1391002064">
              <w:marLeft w:val="0"/>
              <w:marRight w:val="0"/>
              <w:marTop w:val="0"/>
              <w:marBottom w:val="0"/>
              <w:divBdr>
                <w:top w:val="none" w:sz="0" w:space="0" w:color="auto"/>
                <w:left w:val="none" w:sz="0" w:space="0" w:color="auto"/>
                <w:bottom w:val="none" w:sz="0" w:space="0" w:color="auto"/>
                <w:right w:val="none" w:sz="0" w:space="0" w:color="auto"/>
              </w:divBdr>
            </w:div>
            <w:div w:id="1585650971">
              <w:marLeft w:val="0"/>
              <w:marRight w:val="0"/>
              <w:marTop w:val="0"/>
              <w:marBottom w:val="0"/>
              <w:divBdr>
                <w:top w:val="none" w:sz="0" w:space="0" w:color="auto"/>
                <w:left w:val="none" w:sz="0" w:space="0" w:color="auto"/>
                <w:bottom w:val="none" w:sz="0" w:space="0" w:color="auto"/>
                <w:right w:val="none" w:sz="0" w:space="0" w:color="auto"/>
              </w:divBdr>
            </w:div>
            <w:div w:id="1703168410">
              <w:marLeft w:val="0"/>
              <w:marRight w:val="0"/>
              <w:marTop w:val="0"/>
              <w:marBottom w:val="0"/>
              <w:divBdr>
                <w:top w:val="none" w:sz="0" w:space="0" w:color="auto"/>
                <w:left w:val="none" w:sz="0" w:space="0" w:color="auto"/>
                <w:bottom w:val="none" w:sz="0" w:space="0" w:color="auto"/>
                <w:right w:val="none" w:sz="0" w:space="0" w:color="auto"/>
              </w:divBdr>
            </w:div>
            <w:div w:id="1806266225">
              <w:marLeft w:val="0"/>
              <w:marRight w:val="0"/>
              <w:marTop w:val="0"/>
              <w:marBottom w:val="0"/>
              <w:divBdr>
                <w:top w:val="none" w:sz="0" w:space="0" w:color="auto"/>
                <w:left w:val="none" w:sz="0" w:space="0" w:color="auto"/>
                <w:bottom w:val="none" w:sz="0" w:space="0" w:color="auto"/>
                <w:right w:val="none" w:sz="0" w:space="0" w:color="auto"/>
              </w:divBdr>
            </w:div>
            <w:div w:id="2060203902">
              <w:marLeft w:val="0"/>
              <w:marRight w:val="0"/>
              <w:marTop w:val="0"/>
              <w:marBottom w:val="0"/>
              <w:divBdr>
                <w:top w:val="none" w:sz="0" w:space="0" w:color="auto"/>
                <w:left w:val="none" w:sz="0" w:space="0" w:color="auto"/>
                <w:bottom w:val="none" w:sz="0" w:space="0" w:color="auto"/>
                <w:right w:val="none" w:sz="0" w:space="0" w:color="auto"/>
              </w:divBdr>
            </w:div>
            <w:div w:id="2106261944">
              <w:marLeft w:val="0"/>
              <w:marRight w:val="0"/>
              <w:marTop w:val="0"/>
              <w:marBottom w:val="0"/>
              <w:divBdr>
                <w:top w:val="none" w:sz="0" w:space="0" w:color="auto"/>
                <w:left w:val="none" w:sz="0" w:space="0" w:color="auto"/>
                <w:bottom w:val="none" w:sz="0" w:space="0" w:color="auto"/>
                <w:right w:val="none" w:sz="0" w:space="0" w:color="auto"/>
              </w:divBdr>
            </w:div>
          </w:divsChild>
        </w:div>
        <w:div w:id="1032072069">
          <w:marLeft w:val="0"/>
          <w:marRight w:val="0"/>
          <w:marTop w:val="0"/>
          <w:marBottom w:val="0"/>
          <w:divBdr>
            <w:top w:val="none" w:sz="0" w:space="0" w:color="auto"/>
            <w:left w:val="none" w:sz="0" w:space="0" w:color="auto"/>
            <w:bottom w:val="none" w:sz="0" w:space="0" w:color="auto"/>
            <w:right w:val="none" w:sz="0" w:space="0" w:color="auto"/>
          </w:divBdr>
          <w:divsChild>
            <w:div w:id="730008705">
              <w:marLeft w:val="0"/>
              <w:marRight w:val="0"/>
              <w:marTop w:val="0"/>
              <w:marBottom w:val="0"/>
              <w:divBdr>
                <w:top w:val="none" w:sz="0" w:space="0" w:color="auto"/>
                <w:left w:val="none" w:sz="0" w:space="0" w:color="auto"/>
                <w:bottom w:val="none" w:sz="0" w:space="0" w:color="auto"/>
                <w:right w:val="none" w:sz="0" w:space="0" w:color="auto"/>
              </w:divBdr>
            </w:div>
            <w:div w:id="804201910">
              <w:marLeft w:val="0"/>
              <w:marRight w:val="0"/>
              <w:marTop w:val="0"/>
              <w:marBottom w:val="0"/>
              <w:divBdr>
                <w:top w:val="none" w:sz="0" w:space="0" w:color="auto"/>
                <w:left w:val="none" w:sz="0" w:space="0" w:color="auto"/>
                <w:bottom w:val="none" w:sz="0" w:space="0" w:color="auto"/>
                <w:right w:val="none" w:sz="0" w:space="0" w:color="auto"/>
              </w:divBdr>
            </w:div>
            <w:div w:id="877620169">
              <w:marLeft w:val="0"/>
              <w:marRight w:val="0"/>
              <w:marTop w:val="0"/>
              <w:marBottom w:val="0"/>
              <w:divBdr>
                <w:top w:val="none" w:sz="0" w:space="0" w:color="auto"/>
                <w:left w:val="none" w:sz="0" w:space="0" w:color="auto"/>
                <w:bottom w:val="none" w:sz="0" w:space="0" w:color="auto"/>
                <w:right w:val="none" w:sz="0" w:space="0" w:color="auto"/>
              </w:divBdr>
            </w:div>
            <w:div w:id="1555849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5561548">
      <w:bodyDiv w:val="1"/>
      <w:marLeft w:val="0"/>
      <w:marRight w:val="0"/>
      <w:marTop w:val="0"/>
      <w:marBottom w:val="0"/>
      <w:divBdr>
        <w:top w:val="none" w:sz="0" w:space="0" w:color="auto"/>
        <w:left w:val="none" w:sz="0" w:space="0" w:color="auto"/>
        <w:bottom w:val="none" w:sz="0" w:space="0" w:color="auto"/>
        <w:right w:val="none" w:sz="0" w:space="0" w:color="auto"/>
      </w:divBdr>
    </w:div>
    <w:div w:id="855507474">
      <w:bodyDiv w:val="1"/>
      <w:marLeft w:val="0"/>
      <w:marRight w:val="0"/>
      <w:marTop w:val="0"/>
      <w:marBottom w:val="0"/>
      <w:divBdr>
        <w:top w:val="none" w:sz="0" w:space="0" w:color="auto"/>
        <w:left w:val="none" w:sz="0" w:space="0" w:color="auto"/>
        <w:bottom w:val="none" w:sz="0" w:space="0" w:color="auto"/>
        <w:right w:val="none" w:sz="0" w:space="0" w:color="auto"/>
      </w:divBdr>
      <w:divsChild>
        <w:div w:id="1386024455">
          <w:marLeft w:val="0"/>
          <w:marRight w:val="0"/>
          <w:marTop w:val="0"/>
          <w:marBottom w:val="0"/>
          <w:divBdr>
            <w:top w:val="none" w:sz="0" w:space="0" w:color="auto"/>
            <w:left w:val="none" w:sz="0" w:space="0" w:color="auto"/>
            <w:bottom w:val="none" w:sz="0" w:space="0" w:color="auto"/>
            <w:right w:val="none" w:sz="0" w:space="0" w:color="auto"/>
          </w:divBdr>
          <w:divsChild>
            <w:div w:id="420100857">
              <w:marLeft w:val="0"/>
              <w:marRight w:val="0"/>
              <w:marTop w:val="0"/>
              <w:marBottom w:val="0"/>
              <w:divBdr>
                <w:top w:val="none" w:sz="0" w:space="0" w:color="auto"/>
                <w:left w:val="none" w:sz="0" w:space="0" w:color="auto"/>
                <w:bottom w:val="none" w:sz="0" w:space="0" w:color="auto"/>
                <w:right w:val="none" w:sz="0" w:space="0" w:color="auto"/>
              </w:divBdr>
            </w:div>
            <w:div w:id="1533685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9071334">
      <w:bodyDiv w:val="1"/>
      <w:marLeft w:val="0"/>
      <w:marRight w:val="0"/>
      <w:marTop w:val="0"/>
      <w:marBottom w:val="0"/>
      <w:divBdr>
        <w:top w:val="none" w:sz="0" w:space="0" w:color="auto"/>
        <w:left w:val="none" w:sz="0" w:space="0" w:color="auto"/>
        <w:bottom w:val="none" w:sz="0" w:space="0" w:color="auto"/>
        <w:right w:val="none" w:sz="0" w:space="0" w:color="auto"/>
      </w:divBdr>
      <w:divsChild>
        <w:div w:id="265846280">
          <w:marLeft w:val="0"/>
          <w:marRight w:val="0"/>
          <w:marTop w:val="0"/>
          <w:marBottom w:val="0"/>
          <w:divBdr>
            <w:top w:val="none" w:sz="0" w:space="0" w:color="auto"/>
            <w:left w:val="none" w:sz="0" w:space="0" w:color="auto"/>
            <w:bottom w:val="none" w:sz="0" w:space="0" w:color="auto"/>
            <w:right w:val="none" w:sz="0" w:space="0" w:color="auto"/>
          </w:divBdr>
        </w:div>
        <w:div w:id="317542496">
          <w:marLeft w:val="0"/>
          <w:marRight w:val="0"/>
          <w:marTop w:val="0"/>
          <w:marBottom w:val="0"/>
          <w:divBdr>
            <w:top w:val="none" w:sz="0" w:space="0" w:color="auto"/>
            <w:left w:val="none" w:sz="0" w:space="0" w:color="auto"/>
            <w:bottom w:val="none" w:sz="0" w:space="0" w:color="auto"/>
            <w:right w:val="none" w:sz="0" w:space="0" w:color="auto"/>
          </w:divBdr>
        </w:div>
        <w:div w:id="709762467">
          <w:marLeft w:val="0"/>
          <w:marRight w:val="0"/>
          <w:marTop w:val="0"/>
          <w:marBottom w:val="0"/>
          <w:divBdr>
            <w:top w:val="none" w:sz="0" w:space="0" w:color="auto"/>
            <w:left w:val="none" w:sz="0" w:space="0" w:color="auto"/>
            <w:bottom w:val="none" w:sz="0" w:space="0" w:color="auto"/>
            <w:right w:val="none" w:sz="0" w:space="0" w:color="auto"/>
          </w:divBdr>
        </w:div>
        <w:div w:id="1610308639">
          <w:marLeft w:val="0"/>
          <w:marRight w:val="0"/>
          <w:marTop w:val="0"/>
          <w:marBottom w:val="0"/>
          <w:divBdr>
            <w:top w:val="none" w:sz="0" w:space="0" w:color="auto"/>
            <w:left w:val="none" w:sz="0" w:space="0" w:color="auto"/>
            <w:bottom w:val="none" w:sz="0" w:space="0" w:color="auto"/>
            <w:right w:val="none" w:sz="0" w:space="0" w:color="auto"/>
          </w:divBdr>
        </w:div>
      </w:divsChild>
    </w:div>
    <w:div w:id="946347939">
      <w:bodyDiv w:val="1"/>
      <w:marLeft w:val="0"/>
      <w:marRight w:val="0"/>
      <w:marTop w:val="0"/>
      <w:marBottom w:val="0"/>
      <w:divBdr>
        <w:top w:val="none" w:sz="0" w:space="0" w:color="auto"/>
        <w:left w:val="none" w:sz="0" w:space="0" w:color="auto"/>
        <w:bottom w:val="none" w:sz="0" w:space="0" w:color="auto"/>
        <w:right w:val="none" w:sz="0" w:space="0" w:color="auto"/>
      </w:divBdr>
    </w:div>
    <w:div w:id="958026012">
      <w:bodyDiv w:val="1"/>
      <w:marLeft w:val="0"/>
      <w:marRight w:val="0"/>
      <w:marTop w:val="0"/>
      <w:marBottom w:val="0"/>
      <w:divBdr>
        <w:top w:val="none" w:sz="0" w:space="0" w:color="auto"/>
        <w:left w:val="none" w:sz="0" w:space="0" w:color="auto"/>
        <w:bottom w:val="none" w:sz="0" w:space="0" w:color="auto"/>
        <w:right w:val="none" w:sz="0" w:space="0" w:color="auto"/>
      </w:divBdr>
    </w:div>
    <w:div w:id="966352342">
      <w:bodyDiv w:val="1"/>
      <w:marLeft w:val="0"/>
      <w:marRight w:val="0"/>
      <w:marTop w:val="0"/>
      <w:marBottom w:val="0"/>
      <w:divBdr>
        <w:top w:val="none" w:sz="0" w:space="0" w:color="auto"/>
        <w:left w:val="none" w:sz="0" w:space="0" w:color="auto"/>
        <w:bottom w:val="none" w:sz="0" w:space="0" w:color="auto"/>
        <w:right w:val="none" w:sz="0" w:space="0" w:color="auto"/>
      </w:divBdr>
      <w:divsChild>
        <w:div w:id="155650212">
          <w:marLeft w:val="0"/>
          <w:marRight w:val="0"/>
          <w:marTop w:val="0"/>
          <w:marBottom w:val="0"/>
          <w:divBdr>
            <w:top w:val="none" w:sz="0" w:space="0" w:color="auto"/>
            <w:left w:val="none" w:sz="0" w:space="0" w:color="auto"/>
            <w:bottom w:val="none" w:sz="0" w:space="0" w:color="auto"/>
            <w:right w:val="none" w:sz="0" w:space="0" w:color="auto"/>
          </w:divBdr>
        </w:div>
        <w:div w:id="219754662">
          <w:marLeft w:val="0"/>
          <w:marRight w:val="0"/>
          <w:marTop w:val="0"/>
          <w:marBottom w:val="0"/>
          <w:divBdr>
            <w:top w:val="none" w:sz="0" w:space="0" w:color="auto"/>
            <w:left w:val="none" w:sz="0" w:space="0" w:color="auto"/>
            <w:bottom w:val="none" w:sz="0" w:space="0" w:color="auto"/>
            <w:right w:val="none" w:sz="0" w:space="0" w:color="auto"/>
          </w:divBdr>
        </w:div>
        <w:div w:id="332418950">
          <w:marLeft w:val="0"/>
          <w:marRight w:val="0"/>
          <w:marTop w:val="0"/>
          <w:marBottom w:val="0"/>
          <w:divBdr>
            <w:top w:val="none" w:sz="0" w:space="0" w:color="auto"/>
            <w:left w:val="none" w:sz="0" w:space="0" w:color="auto"/>
            <w:bottom w:val="none" w:sz="0" w:space="0" w:color="auto"/>
            <w:right w:val="none" w:sz="0" w:space="0" w:color="auto"/>
          </w:divBdr>
        </w:div>
        <w:div w:id="742292325">
          <w:marLeft w:val="0"/>
          <w:marRight w:val="0"/>
          <w:marTop w:val="0"/>
          <w:marBottom w:val="0"/>
          <w:divBdr>
            <w:top w:val="none" w:sz="0" w:space="0" w:color="auto"/>
            <w:left w:val="none" w:sz="0" w:space="0" w:color="auto"/>
            <w:bottom w:val="none" w:sz="0" w:space="0" w:color="auto"/>
            <w:right w:val="none" w:sz="0" w:space="0" w:color="auto"/>
          </w:divBdr>
        </w:div>
        <w:div w:id="1000347552">
          <w:marLeft w:val="0"/>
          <w:marRight w:val="0"/>
          <w:marTop w:val="0"/>
          <w:marBottom w:val="0"/>
          <w:divBdr>
            <w:top w:val="none" w:sz="0" w:space="0" w:color="auto"/>
            <w:left w:val="none" w:sz="0" w:space="0" w:color="auto"/>
            <w:bottom w:val="none" w:sz="0" w:space="0" w:color="auto"/>
            <w:right w:val="none" w:sz="0" w:space="0" w:color="auto"/>
          </w:divBdr>
        </w:div>
        <w:div w:id="1116024107">
          <w:marLeft w:val="0"/>
          <w:marRight w:val="0"/>
          <w:marTop w:val="0"/>
          <w:marBottom w:val="0"/>
          <w:divBdr>
            <w:top w:val="none" w:sz="0" w:space="0" w:color="auto"/>
            <w:left w:val="none" w:sz="0" w:space="0" w:color="auto"/>
            <w:bottom w:val="none" w:sz="0" w:space="0" w:color="auto"/>
            <w:right w:val="none" w:sz="0" w:space="0" w:color="auto"/>
          </w:divBdr>
        </w:div>
        <w:div w:id="1487939018">
          <w:marLeft w:val="0"/>
          <w:marRight w:val="0"/>
          <w:marTop w:val="0"/>
          <w:marBottom w:val="0"/>
          <w:divBdr>
            <w:top w:val="none" w:sz="0" w:space="0" w:color="auto"/>
            <w:left w:val="none" w:sz="0" w:space="0" w:color="auto"/>
            <w:bottom w:val="none" w:sz="0" w:space="0" w:color="auto"/>
            <w:right w:val="none" w:sz="0" w:space="0" w:color="auto"/>
          </w:divBdr>
        </w:div>
        <w:div w:id="1536239113">
          <w:marLeft w:val="0"/>
          <w:marRight w:val="0"/>
          <w:marTop w:val="0"/>
          <w:marBottom w:val="0"/>
          <w:divBdr>
            <w:top w:val="none" w:sz="0" w:space="0" w:color="auto"/>
            <w:left w:val="none" w:sz="0" w:space="0" w:color="auto"/>
            <w:bottom w:val="none" w:sz="0" w:space="0" w:color="auto"/>
            <w:right w:val="none" w:sz="0" w:space="0" w:color="auto"/>
          </w:divBdr>
        </w:div>
        <w:div w:id="1758675887">
          <w:marLeft w:val="0"/>
          <w:marRight w:val="0"/>
          <w:marTop w:val="0"/>
          <w:marBottom w:val="0"/>
          <w:divBdr>
            <w:top w:val="none" w:sz="0" w:space="0" w:color="auto"/>
            <w:left w:val="none" w:sz="0" w:space="0" w:color="auto"/>
            <w:bottom w:val="none" w:sz="0" w:space="0" w:color="auto"/>
            <w:right w:val="none" w:sz="0" w:space="0" w:color="auto"/>
          </w:divBdr>
        </w:div>
        <w:div w:id="1992756465">
          <w:marLeft w:val="0"/>
          <w:marRight w:val="0"/>
          <w:marTop w:val="0"/>
          <w:marBottom w:val="0"/>
          <w:divBdr>
            <w:top w:val="none" w:sz="0" w:space="0" w:color="auto"/>
            <w:left w:val="none" w:sz="0" w:space="0" w:color="auto"/>
            <w:bottom w:val="none" w:sz="0" w:space="0" w:color="auto"/>
            <w:right w:val="none" w:sz="0" w:space="0" w:color="auto"/>
          </w:divBdr>
        </w:div>
      </w:divsChild>
    </w:div>
    <w:div w:id="1034966083">
      <w:bodyDiv w:val="1"/>
      <w:marLeft w:val="0"/>
      <w:marRight w:val="0"/>
      <w:marTop w:val="0"/>
      <w:marBottom w:val="0"/>
      <w:divBdr>
        <w:top w:val="none" w:sz="0" w:space="0" w:color="auto"/>
        <w:left w:val="none" w:sz="0" w:space="0" w:color="auto"/>
        <w:bottom w:val="none" w:sz="0" w:space="0" w:color="auto"/>
        <w:right w:val="none" w:sz="0" w:space="0" w:color="auto"/>
      </w:divBdr>
    </w:div>
    <w:div w:id="1119882248">
      <w:bodyDiv w:val="1"/>
      <w:marLeft w:val="0"/>
      <w:marRight w:val="0"/>
      <w:marTop w:val="0"/>
      <w:marBottom w:val="0"/>
      <w:divBdr>
        <w:top w:val="none" w:sz="0" w:space="0" w:color="auto"/>
        <w:left w:val="none" w:sz="0" w:space="0" w:color="auto"/>
        <w:bottom w:val="none" w:sz="0" w:space="0" w:color="auto"/>
        <w:right w:val="none" w:sz="0" w:space="0" w:color="auto"/>
      </w:divBdr>
      <w:divsChild>
        <w:div w:id="1713463064">
          <w:marLeft w:val="331"/>
          <w:marRight w:val="0"/>
          <w:marTop w:val="0"/>
          <w:marBottom w:val="0"/>
          <w:divBdr>
            <w:top w:val="none" w:sz="0" w:space="0" w:color="auto"/>
            <w:left w:val="none" w:sz="0" w:space="0" w:color="auto"/>
            <w:bottom w:val="none" w:sz="0" w:space="0" w:color="auto"/>
            <w:right w:val="none" w:sz="0" w:space="0" w:color="auto"/>
          </w:divBdr>
        </w:div>
      </w:divsChild>
    </w:div>
    <w:div w:id="1214925171">
      <w:bodyDiv w:val="1"/>
      <w:marLeft w:val="0"/>
      <w:marRight w:val="0"/>
      <w:marTop w:val="0"/>
      <w:marBottom w:val="0"/>
      <w:divBdr>
        <w:top w:val="none" w:sz="0" w:space="0" w:color="auto"/>
        <w:left w:val="none" w:sz="0" w:space="0" w:color="auto"/>
        <w:bottom w:val="none" w:sz="0" w:space="0" w:color="auto"/>
        <w:right w:val="none" w:sz="0" w:space="0" w:color="auto"/>
      </w:divBdr>
      <w:divsChild>
        <w:div w:id="620579295">
          <w:marLeft w:val="0"/>
          <w:marRight w:val="0"/>
          <w:marTop w:val="0"/>
          <w:marBottom w:val="0"/>
          <w:divBdr>
            <w:top w:val="none" w:sz="0" w:space="0" w:color="auto"/>
            <w:left w:val="none" w:sz="0" w:space="0" w:color="auto"/>
            <w:bottom w:val="none" w:sz="0" w:space="0" w:color="auto"/>
            <w:right w:val="none" w:sz="0" w:space="0" w:color="auto"/>
          </w:divBdr>
          <w:divsChild>
            <w:div w:id="334653328">
              <w:marLeft w:val="0"/>
              <w:marRight w:val="0"/>
              <w:marTop w:val="0"/>
              <w:marBottom w:val="0"/>
              <w:divBdr>
                <w:top w:val="none" w:sz="0" w:space="0" w:color="auto"/>
                <w:left w:val="none" w:sz="0" w:space="0" w:color="auto"/>
                <w:bottom w:val="none" w:sz="0" w:space="0" w:color="auto"/>
                <w:right w:val="none" w:sz="0" w:space="0" w:color="auto"/>
              </w:divBdr>
            </w:div>
            <w:div w:id="620694987">
              <w:marLeft w:val="0"/>
              <w:marRight w:val="0"/>
              <w:marTop w:val="0"/>
              <w:marBottom w:val="0"/>
              <w:divBdr>
                <w:top w:val="none" w:sz="0" w:space="0" w:color="auto"/>
                <w:left w:val="none" w:sz="0" w:space="0" w:color="auto"/>
                <w:bottom w:val="none" w:sz="0" w:space="0" w:color="auto"/>
                <w:right w:val="none" w:sz="0" w:space="0" w:color="auto"/>
              </w:divBdr>
            </w:div>
            <w:div w:id="1089429858">
              <w:marLeft w:val="0"/>
              <w:marRight w:val="0"/>
              <w:marTop w:val="0"/>
              <w:marBottom w:val="0"/>
              <w:divBdr>
                <w:top w:val="none" w:sz="0" w:space="0" w:color="auto"/>
                <w:left w:val="none" w:sz="0" w:space="0" w:color="auto"/>
                <w:bottom w:val="none" w:sz="0" w:space="0" w:color="auto"/>
                <w:right w:val="none" w:sz="0" w:space="0" w:color="auto"/>
              </w:divBdr>
            </w:div>
            <w:div w:id="2104105510">
              <w:marLeft w:val="0"/>
              <w:marRight w:val="0"/>
              <w:marTop w:val="0"/>
              <w:marBottom w:val="0"/>
              <w:divBdr>
                <w:top w:val="none" w:sz="0" w:space="0" w:color="auto"/>
                <w:left w:val="none" w:sz="0" w:space="0" w:color="auto"/>
                <w:bottom w:val="none" w:sz="0" w:space="0" w:color="auto"/>
                <w:right w:val="none" w:sz="0" w:space="0" w:color="auto"/>
              </w:divBdr>
            </w:div>
          </w:divsChild>
        </w:div>
        <w:div w:id="1719743333">
          <w:marLeft w:val="0"/>
          <w:marRight w:val="0"/>
          <w:marTop w:val="0"/>
          <w:marBottom w:val="0"/>
          <w:divBdr>
            <w:top w:val="none" w:sz="0" w:space="0" w:color="auto"/>
            <w:left w:val="none" w:sz="0" w:space="0" w:color="auto"/>
            <w:bottom w:val="none" w:sz="0" w:space="0" w:color="auto"/>
            <w:right w:val="none" w:sz="0" w:space="0" w:color="auto"/>
          </w:divBdr>
          <w:divsChild>
            <w:div w:id="188035950">
              <w:marLeft w:val="0"/>
              <w:marRight w:val="0"/>
              <w:marTop w:val="0"/>
              <w:marBottom w:val="0"/>
              <w:divBdr>
                <w:top w:val="none" w:sz="0" w:space="0" w:color="auto"/>
                <w:left w:val="none" w:sz="0" w:space="0" w:color="auto"/>
                <w:bottom w:val="none" w:sz="0" w:space="0" w:color="auto"/>
                <w:right w:val="none" w:sz="0" w:space="0" w:color="auto"/>
              </w:divBdr>
            </w:div>
            <w:div w:id="189025933">
              <w:marLeft w:val="0"/>
              <w:marRight w:val="0"/>
              <w:marTop w:val="0"/>
              <w:marBottom w:val="0"/>
              <w:divBdr>
                <w:top w:val="none" w:sz="0" w:space="0" w:color="auto"/>
                <w:left w:val="none" w:sz="0" w:space="0" w:color="auto"/>
                <w:bottom w:val="none" w:sz="0" w:space="0" w:color="auto"/>
                <w:right w:val="none" w:sz="0" w:space="0" w:color="auto"/>
              </w:divBdr>
            </w:div>
            <w:div w:id="318926397">
              <w:marLeft w:val="0"/>
              <w:marRight w:val="0"/>
              <w:marTop w:val="0"/>
              <w:marBottom w:val="0"/>
              <w:divBdr>
                <w:top w:val="none" w:sz="0" w:space="0" w:color="auto"/>
                <w:left w:val="none" w:sz="0" w:space="0" w:color="auto"/>
                <w:bottom w:val="none" w:sz="0" w:space="0" w:color="auto"/>
                <w:right w:val="none" w:sz="0" w:space="0" w:color="auto"/>
              </w:divBdr>
            </w:div>
            <w:div w:id="398134859">
              <w:marLeft w:val="0"/>
              <w:marRight w:val="0"/>
              <w:marTop w:val="0"/>
              <w:marBottom w:val="0"/>
              <w:divBdr>
                <w:top w:val="none" w:sz="0" w:space="0" w:color="auto"/>
                <w:left w:val="none" w:sz="0" w:space="0" w:color="auto"/>
                <w:bottom w:val="none" w:sz="0" w:space="0" w:color="auto"/>
                <w:right w:val="none" w:sz="0" w:space="0" w:color="auto"/>
              </w:divBdr>
            </w:div>
            <w:div w:id="635374480">
              <w:marLeft w:val="0"/>
              <w:marRight w:val="0"/>
              <w:marTop w:val="0"/>
              <w:marBottom w:val="0"/>
              <w:divBdr>
                <w:top w:val="none" w:sz="0" w:space="0" w:color="auto"/>
                <w:left w:val="none" w:sz="0" w:space="0" w:color="auto"/>
                <w:bottom w:val="none" w:sz="0" w:space="0" w:color="auto"/>
                <w:right w:val="none" w:sz="0" w:space="0" w:color="auto"/>
              </w:divBdr>
            </w:div>
            <w:div w:id="1037042324">
              <w:marLeft w:val="0"/>
              <w:marRight w:val="0"/>
              <w:marTop w:val="0"/>
              <w:marBottom w:val="0"/>
              <w:divBdr>
                <w:top w:val="none" w:sz="0" w:space="0" w:color="auto"/>
                <w:left w:val="none" w:sz="0" w:space="0" w:color="auto"/>
                <w:bottom w:val="none" w:sz="0" w:space="0" w:color="auto"/>
                <w:right w:val="none" w:sz="0" w:space="0" w:color="auto"/>
              </w:divBdr>
            </w:div>
            <w:div w:id="1584995465">
              <w:marLeft w:val="0"/>
              <w:marRight w:val="0"/>
              <w:marTop w:val="0"/>
              <w:marBottom w:val="0"/>
              <w:divBdr>
                <w:top w:val="none" w:sz="0" w:space="0" w:color="auto"/>
                <w:left w:val="none" w:sz="0" w:space="0" w:color="auto"/>
                <w:bottom w:val="none" w:sz="0" w:space="0" w:color="auto"/>
                <w:right w:val="none" w:sz="0" w:space="0" w:color="auto"/>
              </w:divBdr>
            </w:div>
            <w:div w:id="1740052082">
              <w:marLeft w:val="0"/>
              <w:marRight w:val="0"/>
              <w:marTop w:val="0"/>
              <w:marBottom w:val="0"/>
              <w:divBdr>
                <w:top w:val="none" w:sz="0" w:space="0" w:color="auto"/>
                <w:left w:val="none" w:sz="0" w:space="0" w:color="auto"/>
                <w:bottom w:val="none" w:sz="0" w:space="0" w:color="auto"/>
                <w:right w:val="none" w:sz="0" w:space="0" w:color="auto"/>
              </w:divBdr>
            </w:div>
            <w:div w:id="1755585747">
              <w:marLeft w:val="0"/>
              <w:marRight w:val="0"/>
              <w:marTop w:val="0"/>
              <w:marBottom w:val="0"/>
              <w:divBdr>
                <w:top w:val="none" w:sz="0" w:space="0" w:color="auto"/>
                <w:left w:val="none" w:sz="0" w:space="0" w:color="auto"/>
                <w:bottom w:val="none" w:sz="0" w:space="0" w:color="auto"/>
                <w:right w:val="none" w:sz="0" w:space="0" w:color="auto"/>
              </w:divBdr>
            </w:div>
            <w:div w:id="1767462243">
              <w:marLeft w:val="0"/>
              <w:marRight w:val="0"/>
              <w:marTop w:val="0"/>
              <w:marBottom w:val="0"/>
              <w:divBdr>
                <w:top w:val="none" w:sz="0" w:space="0" w:color="auto"/>
                <w:left w:val="none" w:sz="0" w:space="0" w:color="auto"/>
                <w:bottom w:val="none" w:sz="0" w:space="0" w:color="auto"/>
                <w:right w:val="none" w:sz="0" w:space="0" w:color="auto"/>
              </w:divBdr>
            </w:div>
            <w:div w:id="19181284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5661747">
      <w:bodyDiv w:val="1"/>
      <w:marLeft w:val="0"/>
      <w:marRight w:val="0"/>
      <w:marTop w:val="0"/>
      <w:marBottom w:val="0"/>
      <w:divBdr>
        <w:top w:val="none" w:sz="0" w:space="0" w:color="auto"/>
        <w:left w:val="none" w:sz="0" w:space="0" w:color="auto"/>
        <w:bottom w:val="none" w:sz="0" w:space="0" w:color="auto"/>
        <w:right w:val="none" w:sz="0" w:space="0" w:color="auto"/>
      </w:divBdr>
    </w:div>
    <w:div w:id="1474102832">
      <w:bodyDiv w:val="1"/>
      <w:marLeft w:val="0"/>
      <w:marRight w:val="0"/>
      <w:marTop w:val="0"/>
      <w:marBottom w:val="0"/>
      <w:divBdr>
        <w:top w:val="none" w:sz="0" w:space="0" w:color="auto"/>
        <w:left w:val="none" w:sz="0" w:space="0" w:color="auto"/>
        <w:bottom w:val="none" w:sz="0" w:space="0" w:color="auto"/>
        <w:right w:val="none" w:sz="0" w:space="0" w:color="auto"/>
      </w:divBdr>
      <w:divsChild>
        <w:div w:id="1073354992">
          <w:marLeft w:val="0"/>
          <w:marRight w:val="0"/>
          <w:marTop w:val="0"/>
          <w:marBottom w:val="0"/>
          <w:divBdr>
            <w:top w:val="none" w:sz="0" w:space="0" w:color="auto"/>
            <w:left w:val="none" w:sz="0" w:space="0" w:color="auto"/>
            <w:bottom w:val="none" w:sz="0" w:space="0" w:color="auto"/>
            <w:right w:val="none" w:sz="0" w:space="0" w:color="auto"/>
          </w:divBdr>
          <w:divsChild>
            <w:div w:id="37703011">
              <w:marLeft w:val="0"/>
              <w:marRight w:val="0"/>
              <w:marTop w:val="0"/>
              <w:marBottom w:val="0"/>
              <w:divBdr>
                <w:top w:val="none" w:sz="0" w:space="0" w:color="auto"/>
                <w:left w:val="none" w:sz="0" w:space="0" w:color="auto"/>
                <w:bottom w:val="none" w:sz="0" w:space="0" w:color="auto"/>
                <w:right w:val="none" w:sz="0" w:space="0" w:color="auto"/>
              </w:divBdr>
            </w:div>
            <w:div w:id="149368592">
              <w:marLeft w:val="0"/>
              <w:marRight w:val="0"/>
              <w:marTop w:val="0"/>
              <w:marBottom w:val="0"/>
              <w:divBdr>
                <w:top w:val="none" w:sz="0" w:space="0" w:color="auto"/>
                <w:left w:val="none" w:sz="0" w:space="0" w:color="auto"/>
                <w:bottom w:val="none" w:sz="0" w:space="0" w:color="auto"/>
                <w:right w:val="none" w:sz="0" w:space="0" w:color="auto"/>
              </w:divBdr>
            </w:div>
            <w:div w:id="244149239">
              <w:marLeft w:val="0"/>
              <w:marRight w:val="0"/>
              <w:marTop w:val="0"/>
              <w:marBottom w:val="0"/>
              <w:divBdr>
                <w:top w:val="none" w:sz="0" w:space="0" w:color="auto"/>
                <w:left w:val="none" w:sz="0" w:space="0" w:color="auto"/>
                <w:bottom w:val="none" w:sz="0" w:space="0" w:color="auto"/>
                <w:right w:val="none" w:sz="0" w:space="0" w:color="auto"/>
              </w:divBdr>
            </w:div>
            <w:div w:id="318120366">
              <w:marLeft w:val="0"/>
              <w:marRight w:val="0"/>
              <w:marTop w:val="0"/>
              <w:marBottom w:val="0"/>
              <w:divBdr>
                <w:top w:val="none" w:sz="0" w:space="0" w:color="auto"/>
                <w:left w:val="none" w:sz="0" w:space="0" w:color="auto"/>
                <w:bottom w:val="none" w:sz="0" w:space="0" w:color="auto"/>
                <w:right w:val="none" w:sz="0" w:space="0" w:color="auto"/>
              </w:divBdr>
            </w:div>
            <w:div w:id="669258344">
              <w:marLeft w:val="0"/>
              <w:marRight w:val="0"/>
              <w:marTop w:val="0"/>
              <w:marBottom w:val="0"/>
              <w:divBdr>
                <w:top w:val="none" w:sz="0" w:space="0" w:color="auto"/>
                <w:left w:val="none" w:sz="0" w:space="0" w:color="auto"/>
                <w:bottom w:val="none" w:sz="0" w:space="0" w:color="auto"/>
                <w:right w:val="none" w:sz="0" w:space="0" w:color="auto"/>
              </w:divBdr>
            </w:div>
            <w:div w:id="731853565">
              <w:marLeft w:val="0"/>
              <w:marRight w:val="0"/>
              <w:marTop w:val="0"/>
              <w:marBottom w:val="0"/>
              <w:divBdr>
                <w:top w:val="none" w:sz="0" w:space="0" w:color="auto"/>
                <w:left w:val="none" w:sz="0" w:space="0" w:color="auto"/>
                <w:bottom w:val="none" w:sz="0" w:space="0" w:color="auto"/>
                <w:right w:val="none" w:sz="0" w:space="0" w:color="auto"/>
              </w:divBdr>
            </w:div>
            <w:div w:id="905991621">
              <w:marLeft w:val="0"/>
              <w:marRight w:val="0"/>
              <w:marTop w:val="0"/>
              <w:marBottom w:val="0"/>
              <w:divBdr>
                <w:top w:val="none" w:sz="0" w:space="0" w:color="auto"/>
                <w:left w:val="none" w:sz="0" w:space="0" w:color="auto"/>
                <w:bottom w:val="none" w:sz="0" w:space="0" w:color="auto"/>
                <w:right w:val="none" w:sz="0" w:space="0" w:color="auto"/>
              </w:divBdr>
            </w:div>
            <w:div w:id="1215042158">
              <w:marLeft w:val="0"/>
              <w:marRight w:val="0"/>
              <w:marTop w:val="0"/>
              <w:marBottom w:val="0"/>
              <w:divBdr>
                <w:top w:val="none" w:sz="0" w:space="0" w:color="auto"/>
                <w:left w:val="none" w:sz="0" w:space="0" w:color="auto"/>
                <w:bottom w:val="none" w:sz="0" w:space="0" w:color="auto"/>
                <w:right w:val="none" w:sz="0" w:space="0" w:color="auto"/>
              </w:divBdr>
            </w:div>
            <w:div w:id="1348144225">
              <w:marLeft w:val="0"/>
              <w:marRight w:val="0"/>
              <w:marTop w:val="0"/>
              <w:marBottom w:val="0"/>
              <w:divBdr>
                <w:top w:val="none" w:sz="0" w:space="0" w:color="auto"/>
                <w:left w:val="none" w:sz="0" w:space="0" w:color="auto"/>
                <w:bottom w:val="none" w:sz="0" w:space="0" w:color="auto"/>
                <w:right w:val="none" w:sz="0" w:space="0" w:color="auto"/>
              </w:divBdr>
            </w:div>
            <w:div w:id="1418359248">
              <w:marLeft w:val="0"/>
              <w:marRight w:val="0"/>
              <w:marTop w:val="0"/>
              <w:marBottom w:val="0"/>
              <w:divBdr>
                <w:top w:val="none" w:sz="0" w:space="0" w:color="auto"/>
                <w:left w:val="none" w:sz="0" w:space="0" w:color="auto"/>
                <w:bottom w:val="none" w:sz="0" w:space="0" w:color="auto"/>
                <w:right w:val="none" w:sz="0" w:space="0" w:color="auto"/>
              </w:divBdr>
            </w:div>
            <w:div w:id="1488856755">
              <w:marLeft w:val="0"/>
              <w:marRight w:val="0"/>
              <w:marTop w:val="0"/>
              <w:marBottom w:val="0"/>
              <w:divBdr>
                <w:top w:val="none" w:sz="0" w:space="0" w:color="auto"/>
                <w:left w:val="none" w:sz="0" w:space="0" w:color="auto"/>
                <w:bottom w:val="none" w:sz="0" w:space="0" w:color="auto"/>
                <w:right w:val="none" w:sz="0" w:space="0" w:color="auto"/>
              </w:divBdr>
            </w:div>
            <w:div w:id="1683967300">
              <w:marLeft w:val="0"/>
              <w:marRight w:val="0"/>
              <w:marTop w:val="0"/>
              <w:marBottom w:val="0"/>
              <w:divBdr>
                <w:top w:val="none" w:sz="0" w:space="0" w:color="auto"/>
                <w:left w:val="none" w:sz="0" w:space="0" w:color="auto"/>
                <w:bottom w:val="none" w:sz="0" w:space="0" w:color="auto"/>
                <w:right w:val="none" w:sz="0" w:space="0" w:color="auto"/>
              </w:divBdr>
            </w:div>
            <w:div w:id="1771198335">
              <w:marLeft w:val="0"/>
              <w:marRight w:val="0"/>
              <w:marTop w:val="0"/>
              <w:marBottom w:val="0"/>
              <w:divBdr>
                <w:top w:val="none" w:sz="0" w:space="0" w:color="auto"/>
                <w:left w:val="none" w:sz="0" w:space="0" w:color="auto"/>
                <w:bottom w:val="none" w:sz="0" w:space="0" w:color="auto"/>
                <w:right w:val="none" w:sz="0" w:space="0" w:color="auto"/>
              </w:divBdr>
            </w:div>
            <w:div w:id="2113238329">
              <w:marLeft w:val="0"/>
              <w:marRight w:val="0"/>
              <w:marTop w:val="0"/>
              <w:marBottom w:val="0"/>
              <w:divBdr>
                <w:top w:val="none" w:sz="0" w:space="0" w:color="auto"/>
                <w:left w:val="none" w:sz="0" w:space="0" w:color="auto"/>
                <w:bottom w:val="none" w:sz="0" w:space="0" w:color="auto"/>
                <w:right w:val="none" w:sz="0" w:space="0" w:color="auto"/>
              </w:divBdr>
            </w:div>
          </w:divsChild>
        </w:div>
        <w:div w:id="1121025095">
          <w:marLeft w:val="0"/>
          <w:marRight w:val="0"/>
          <w:marTop w:val="0"/>
          <w:marBottom w:val="0"/>
          <w:divBdr>
            <w:top w:val="none" w:sz="0" w:space="0" w:color="auto"/>
            <w:left w:val="none" w:sz="0" w:space="0" w:color="auto"/>
            <w:bottom w:val="none" w:sz="0" w:space="0" w:color="auto"/>
            <w:right w:val="none" w:sz="0" w:space="0" w:color="auto"/>
          </w:divBdr>
          <w:divsChild>
            <w:div w:id="84427466">
              <w:marLeft w:val="0"/>
              <w:marRight w:val="0"/>
              <w:marTop w:val="0"/>
              <w:marBottom w:val="0"/>
              <w:divBdr>
                <w:top w:val="none" w:sz="0" w:space="0" w:color="auto"/>
                <w:left w:val="none" w:sz="0" w:space="0" w:color="auto"/>
                <w:bottom w:val="none" w:sz="0" w:space="0" w:color="auto"/>
                <w:right w:val="none" w:sz="0" w:space="0" w:color="auto"/>
              </w:divBdr>
            </w:div>
            <w:div w:id="256594982">
              <w:marLeft w:val="0"/>
              <w:marRight w:val="0"/>
              <w:marTop w:val="0"/>
              <w:marBottom w:val="0"/>
              <w:divBdr>
                <w:top w:val="none" w:sz="0" w:space="0" w:color="auto"/>
                <w:left w:val="none" w:sz="0" w:space="0" w:color="auto"/>
                <w:bottom w:val="none" w:sz="0" w:space="0" w:color="auto"/>
                <w:right w:val="none" w:sz="0" w:space="0" w:color="auto"/>
              </w:divBdr>
            </w:div>
            <w:div w:id="774524819">
              <w:marLeft w:val="0"/>
              <w:marRight w:val="0"/>
              <w:marTop w:val="0"/>
              <w:marBottom w:val="0"/>
              <w:divBdr>
                <w:top w:val="none" w:sz="0" w:space="0" w:color="auto"/>
                <w:left w:val="none" w:sz="0" w:space="0" w:color="auto"/>
                <w:bottom w:val="none" w:sz="0" w:space="0" w:color="auto"/>
                <w:right w:val="none" w:sz="0" w:space="0" w:color="auto"/>
              </w:divBdr>
            </w:div>
            <w:div w:id="804352044">
              <w:marLeft w:val="0"/>
              <w:marRight w:val="0"/>
              <w:marTop w:val="0"/>
              <w:marBottom w:val="0"/>
              <w:divBdr>
                <w:top w:val="none" w:sz="0" w:space="0" w:color="auto"/>
                <w:left w:val="none" w:sz="0" w:space="0" w:color="auto"/>
                <w:bottom w:val="none" w:sz="0" w:space="0" w:color="auto"/>
                <w:right w:val="none" w:sz="0" w:space="0" w:color="auto"/>
              </w:divBdr>
            </w:div>
            <w:div w:id="1126578359">
              <w:marLeft w:val="0"/>
              <w:marRight w:val="0"/>
              <w:marTop w:val="0"/>
              <w:marBottom w:val="0"/>
              <w:divBdr>
                <w:top w:val="none" w:sz="0" w:space="0" w:color="auto"/>
                <w:left w:val="none" w:sz="0" w:space="0" w:color="auto"/>
                <w:bottom w:val="none" w:sz="0" w:space="0" w:color="auto"/>
                <w:right w:val="none" w:sz="0" w:space="0" w:color="auto"/>
              </w:divBdr>
            </w:div>
            <w:div w:id="1285691312">
              <w:marLeft w:val="0"/>
              <w:marRight w:val="0"/>
              <w:marTop w:val="0"/>
              <w:marBottom w:val="0"/>
              <w:divBdr>
                <w:top w:val="none" w:sz="0" w:space="0" w:color="auto"/>
                <w:left w:val="none" w:sz="0" w:space="0" w:color="auto"/>
                <w:bottom w:val="none" w:sz="0" w:space="0" w:color="auto"/>
                <w:right w:val="none" w:sz="0" w:space="0" w:color="auto"/>
              </w:divBdr>
            </w:div>
            <w:div w:id="1433017316">
              <w:marLeft w:val="0"/>
              <w:marRight w:val="0"/>
              <w:marTop w:val="0"/>
              <w:marBottom w:val="0"/>
              <w:divBdr>
                <w:top w:val="none" w:sz="0" w:space="0" w:color="auto"/>
                <w:left w:val="none" w:sz="0" w:space="0" w:color="auto"/>
                <w:bottom w:val="none" w:sz="0" w:space="0" w:color="auto"/>
                <w:right w:val="none" w:sz="0" w:space="0" w:color="auto"/>
              </w:divBdr>
            </w:div>
            <w:div w:id="1531383382">
              <w:marLeft w:val="0"/>
              <w:marRight w:val="0"/>
              <w:marTop w:val="0"/>
              <w:marBottom w:val="0"/>
              <w:divBdr>
                <w:top w:val="none" w:sz="0" w:space="0" w:color="auto"/>
                <w:left w:val="none" w:sz="0" w:space="0" w:color="auto"/>
                <w:bottom w:val="none" w:sz="0" w:space="0" w:color="auto"/>
                <w:right w:val="none" w:sz="0" w:space="0" w:color="auto"/>
              </w:divBdr>
            </w:div>
            <w:div w:id="1796678780">
              <w:marLeft w:val="0"/>
              <w:marRight w:val="0"/>
              <w:marTop w:val="0"/>
              <w:marBottom w:val="0"/>
              <w:divBdr>
                <w:top w:val="none" w:sz="0" w:space="0" w:color="auto"/>
                <w:left w:val="none" w:sz="0" w:space="0" w:color="auto"/>
                <w:bottom w:val="none" w:sz="0" w:space="0" w:color="auto"/>
                <w:right w:val="none" w:sz="0" w:space="0" w:color="auto"/>
              </w:divBdr>
            </w:div>
            <w:div w:id="1915048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8853242">
      <w:bodyDiv w:val="1"/>
      <w:marLeft w:val="0"/>
      <w:marRight w:val="0"/>
      <w:marTop w:val="0"/>
      <w:marBottom w:val="0"/>
      <w:divBdr>
        <w:top w:val="none" w:sz="0" w:space="0" w:color="auto"/>
        <w:left w:val="none" w:sz="0" w:space="0" w:color="auto"/>
        <w:bottom w:val="none" w:sz="0" w:space="0" w:color="auto"/>
        <w:right w:val="none" w:sz="0" w:space="0" w:color="auto"/>
      </w:divBdr>
    </w:div>
    <w:div w:id="1659338551">
      <w:bodyDiv w:val="1"/>
      <w:marLeft w:val="0"/>
      <w:marRight w:val="0"/>
      <w:marTop w:val="0"/>
      <w:marBottom w:val="0"/>
      <w:divBdr>
        <w:top w:val="none" w:sz="0" w:space="0" w:color="auto"/>
        <w:left w:val="none" w:sz="0" w:space="0" w:color="auto"/>
        <w:bottom w:val="none" w:sz="0" w:space="0" w:color="auto"/>
        <w:right w:val="none" w:sz="0" w:space="0" w:color="auto"/>
      </w:divBdr>
    </w:div>
    <w:div w:id="1758284604">
      <w:bodyDiv w:val="1"/>
      <w:marLeft w:val="0"/>
      <w:marRight w:val="0"/>
      <w:marTop w:val="0"/>
      <w:marBottom w:val="0"/>
      <w:divBdr>
        <w:top w:val="none" w:sz="0" w:space="0" w:color="auto"/>
        <w:left w:val="none" w:sz="0" w:space="0" w:color="auto"/>
        <w:bottom w:val="none" w:sz="0" w:space="0" w:color="auto"/>
        <w:right w:val="none" w:sz="0" w:space="0" w:color="auto"/>
      </w:divBdr>
    </w:div>
    <w:div w:id="1801998055">
      <w:bodyDiv w:val="1"/>
      <w:marLeft w:val="0"/>
      <w:marRight w:val="0"/>
      <w:marTop w:val="0"/>
      <w:marBottom w:val="0"/>
      <w:divBdr>
        <w:top w:val="none" w:sz="0" w:space="0" w:color="auto"/>
        <w:left w:val="none" w:sz="0" w:space="0" w:color="auto"/>
        <w:bottom w:val="none" w:sz="0" w:space="0" w:color="auto"/>
        <w:right w:val="none" w:sz="0" w:space="0" w:color="auto"/>
      </w:divBdr>
    </w:div>
    <w:div w:id="1915970403">
      <w:bodyDiv w:val="1"/>
      <w:marLeft w:val="0"/>
      <w:marRight w:val="0"/>
      <w:marTop w:val="0"/>
      <w:marBottom w:val="0"/>
      <w:divBdr>
        <w:top w:val="none" w:sz="0" w:space="0" w:color="auto"/>
        <w:left w:val="none" w:sz="0" w:space="0" w:color="auto"/>
        <w:bottom w:val="none" w:sz="0" w:space="0" w:color="auto"/>
        <w:right w:val="none" w:sz="0" w:space="0" w:color="auto"/>
      </w:divBdr>
      <w:divsChild>
        <w:div w:id="156771482">
          <w:marLeft w:val="0"/>
          <w:marRight w:val="0"/>
          <w:marTop w:val="0"/>
          <w:marBottom w:val="0"/>
          <w:divBdr>
            <w:top w:val="none" w:sz="0" w:space="0" w:color="auto"/>
            <w:left w:val="none" w:sz="0" w:space="0" w:color="auto"/>
            <w:bottom w:val="none" w:sz="0" w:space="0" w:color="auto"/>
            <w:right w:val="none" w:sz="0" w:space="0" w:color="auto"/>
          </w:divBdr>
        </w:div>
        <w:div w:id="438451799">
          <w:marLeft w:val="0"/>
          <w:marRight w:val="0"/>
          <w:marTop w:val="0"/>
          <w:marBottom w:val="0"/>
          <w:divBdr>
            <w:top w:val="none" w:sz="0" w:space="0" w:color="auto"/>
            <w:left w:val="none" w:sz="0" w:space="0" w:color="auto"/>
            <w:bottom w:val="none" w:sz="0" w:space="0" w:color="auto"/>
            <w:right w:val="none" w:sz="0" w:space="0" w:color="auto"/>
          </w:divBdr>
        </w:div>
        <w:div w:id="523636240">
          <w:marLeft w:val="0"/>
          <w:marRight w:val="0"/>
          <w:marTop w:val="0"/>
          <w:marBottom w:val="0"/>
          <w:divBdr>
            <w:top w:val="none" w:sz="0" w:space="0" w:color="auto"/>
            <w:left w:val="none" w:sz="0" w:space="0" w:color="auto"/>
            <w:bottom w:val="none" w:sz="0" w:space="0" w:color="auto"/>
            <w:right w:val="none" w:sz="0" w:space="0" w:color="auto"/>
          </w:divBdr>
        </w:div>
        <w:div w:id="670984429">
          <w:marLeft w:val="0"/>
          <w:marRight w:val="0"/>
          <w:marTop w:val="0"/>
          <w:marBottom w:val="0"/>
          <w:divBdr>
            <w:top w:val="none" w:sz="0" w:space="0" w:color="auto"/>
            <w:left w:val="none" w:sz="0" w:space="0" w:color="auto"/>
            <w:bottom w:val="none" w:sz="0" w:space="0" w:color="auto"/>
            <w:right w:val="none" w:sz="0" w:space="0" w:color="auto"/>
          </w:divBdr>
        </w:div>
        <w:div w:id="697389824">
          <w:marLeft w:val="0"/>
          <w:marRight w:val="0"/>
          <w:marTop w:val="0"/>
          <w:marBottom w:val="0"/>
          <w:divBdr>
            <w:top w:val="none" w:sz="0" w:space="0" w:color="auto"/>
            <w:left w:val="none" w:sz="0" w:space="0" w:color="auto"/>
            <w:bottom w:val="none" w:sz="0" w:space="0" w:color="auto"/>
            <w:right w:val="none" w:sz="0" w:space="0" w:color="auto"/>
          </w:divBdr>
        </w:div>
        <w:div w:id="700785745">
          <w:marLeft w:val="0"/>
          <w:marRight w:val="0"/>
          <w:marTop w:val="0"/>
          <w:marBottom w:val="0"/>
          <w:divBdr>
            <w:top w:val="none" w:sz="0" w:space="0" w:color="auto"/>
            <w:left w:val="none" w:sz="0" w:space="0" w:color="auto"/>
            <w:bottom w:val="none" w:sz="0" w:space="0" w:color="auto"/>
            <w:right w:val="none" w:sz="0" w:space="0" w:color="auto"/>
          </w:divBdr>
        </w:div>
        <w:div w:id="745034807">
          <w:marLeft w:val="0"/>
          <w:marRight w:val="0"/>
          <w:marTop w:val="0"/>
          <w:marBottom w:val="0"/>
          <w:divBdr>
            <w:top w:val="none" w:sz="0" w:space="0" w:color="auto"/>
            <w:left w:val="none" w:sz="0" w:space="0" w:color="auto"/>
            <w:bottom w:val="none" w:sz="0" w:space="0" w:color="auto"/>
            <w:right w:val="none" w:sz="0" w:space="0" w:color="auto"/>
          </w:divBdr>
        </w:div>
        <w:div w:id="955597079">
          <w:marLeft w:val="0"/>
          <w:marRight w:val="0"/>
          <w:marTop w:val="0"/>
          <w:marBottom w:val="0"/>
          <w:divBdr>
            <w:top w:val="none" w:sz="0" w:space="0" w:color="auto"/>
            <w:left w:val="none" w:sz="0" w:space="0" w:color="auto"/>
            <w:bottom w:val="none" w:sz="0" w:space="0" w:color="auto"/>
            <w:right w:val="none" w:sz="0" w:space="0" w:color="auto"/>
          </w:divBdr>
        </w:div>
        <w:div w:id="975794202">
          <w:marLeft w:val="0"/>
          <w:marRight w:val="0"/>
          <w:marTop w:val="0"/>
          <w:marBottom w:val="0"/>
          <w:divBdr>
            <w:top w:val="none" w:sz="0" w:space="0" w:color="auto"/>
            <w:left w:val="none" w:sz="0" w:space="0" w:color="auto"/>
            <w:bottom w:val="none" w:sz="0" w:space="0" w:color="auto"/>
            <w:right w:val="none" w:sz="0" w:space="0" w:color="auto"/>
          </w:divBdr>
        </w:div>
        <w:div w:id="1155074340">
          <w:marLeft w:val="0"/>
          <w:marRight w:val="0"/>
          <w:marTop w:val="0"/>
          <w:marBottom w:val="0"/>
          <w:divBdr>
            <w:top w:val="none" w:sz="0" w:space="0" w:color="auto"/>
            <w:left w:val="none" w:sz="0" w:space="0" w:color="auto"/>
            <w:bottom w:val="none" w:sz="0" w:space="0" w:color="auto"/>
            <w:right w:val="none" w:sz="0" w:space="0" w:color="auto"/>
          </w:divBdr>
        </w:div>
        <w:div w:id="1254779165">
          <w:marLeft w:val="0"/>
          <w:marRight w:val="0"/>
          <w:marTop w:val="0"/>
          <w:marBottom w:val="0"/>
          <w:divBdr>
            <w:top w:val="none" w:sz="0" w:space="0" w:color="auto"/>
            <w:left w:val="none" w:sz="0" w:space="0" w:color="auto"/>
            <w:bottom w:val="none" w:sz="0" w:space="0" w:color="auto"/>
            <w:right w:val="none" w:sz="0" w:space="0" w:color="auto"/>
          </w:divBdr>
        </w:div>
        <w:div w:id="1524443808">
          <w:marLeft w:val="0"/>
          <w:marRight w:val="0"/>
          <w:marTop w:val="0"/>
          <w:marBottom w:val="0"/>
          <w:divBdr>
            <w:top w:val="none" w:sz="0" w:space="0" w:color="auto"/>
            <w:left w:val="none" w:sz="0" w:space="0" w:color="auto"/>
            <w:bottom w:val="none" w:sz="0" w:space="0" w:color="auto"/>
            <w:right w:val="none" w:sz="0" w:space="0" w:color="auto"/>
          </w:divBdr>
        </w:div>
        <w:div w:id="1705521761">
          <w:marLeft w:val="0"/>
          <w:marRight w:val="0"/>
          <w:marTop w:val="0"/>
          <w:marBottom w:val="0"/>
          <w:divBdr>
            <w:top w:val="none" w:sz="0" w:space="0" w:color="auto"/>
            <w:left w:val="none" w:sz="0" w:space="0" w:color="auto"/>
            <w:bottom w:val="none" w:sz="0" w:space="0" w:color="auto"/>
            <w:right w:val="none" w:sz="0" w:space="0" w:color="auto"/>
          </w:divBdr>
        </w:div>
        <w:div w:id="1981572248">
          <w:marLeft w:val="0"/>
          <w:marRight w:val="0"/>
          <w:marTop w:val="0"/>
          <w:marBottom w:val="0"/>
          <w:divBdr>
            <w:top w:val="none" w:sz="0" w:space="0" w:color="auto"/>
            <w:left w:val="none" w:sz="0" w:space="0" w:color="auto"/>
            <w:bottom w:val="none" w:sz="0" w:space="0" w:color="auto"/>
            <w:right w:val="none" w:sz="0" w:space="0" w:color="auto"/>
          </w:divBdr>
        </w:div>
        <w:div w:id="2132285558">
          <w:marLeft w:val="0"/>
          <w:marRight w:val="0"/>
          <w:marTop w:val="0"/>
          <w:marBottom w:val="0"/>
          <w:divBdr>
            <w:top w:val="none" w:sz="0" w:space="0" w:color="auto"/>
            <w:left w:val="none" w:sz="0" w:space="0" w:color="auto"/>
            <w:bottom w:val="none" w:sz="0" w:space="0" w:color="auto"/>
            <w:right w:val="none" w:sz="0" w:space="0" w:color="auto"/>
          </w:divBdr>
        </w:div>
      </w:divsChild>
    </w:div>
    <w:div w:id="1919708434">
      <w:bodyDiv w:val="1"/>
      <w:marLeft w:val="0"/>
      <w:marRight w:val="0"/>
      <w:marTop w:val="0"/>
      <w:marBottom w:val="0"/>
      <w:divBdr>
        <w:top w:val="none" w:sz="0" w:space="0" w:color="auto"/>
        <w:left w:val="none" w:sz="0" w:space="0" w:color="auto"/>
        <w:bottom w:val="none" w:sz="0" w:space="0" w:color="auto"/>
        <w:right w:val="none" w:sz="0" w:space="0" w:color="auto"/>
      </w:divBdr>
      <w:divsChild>
        <w:div w:id="97263735">
          <w:marLeft w:val="0"/>
          <w:marRight w:val="0"/>
          <w:marTop w:val="0"/>
          <w:marBottom w:val="0"/>
          <w:divBdr>
            <w:top w:val="none" w:sz="0" w:space="0" w:color="auto"/>
            <w:left w:val="none" w:sz="0" w:space="0" w:color="auto"/>
            <w:bottom w:val="none" w:sz="0" w:space="0" w:color="auto"/>
            <w:right w:val="none" w:sz="0" w:space="0" w:color="auto"/>
          </w:divBdr>
        </w:div>
        <w:div w:id="165559009">
          <w:marLeft w:val="0"/>
          <w:marRight w:val="0"/>
          <w:marTop w:val="0"/>
          <w:marBottom w:val="0"/>
          <w:divBdr>
            <w:top w:val="none" w:sz="0" w:space="0" w:color="auto"/>
            <w:left w:val="none" w:sz="0" w:space="0" w:color="auto"/>
            <w:bottom w:val="none" w:sz="0" w:space="0" w:color="auto"/>
            <w:right w:val="none" w:sz="0" w:space="0" w:color="auto"/>
          </w:divBdr>
        </w:div>
        <w:div w:id="328599304">
          <w:marLeft w:val="0"/>
          <w:marRight w:val="0"/>
          <w:marTop w:val="0"/>
          <w:marBottom w:val="0"/>
          <w:divBdr>
            <w:top w:val="none" w:sz="0" w:space="0" w:color="auto"/>
            <w:left w:val="none" w:sz="0" w:space="0" w:color="auto"/>
            <w:bottom w:val="none" w:sz="0" w:space="0" w:color="auto"/>
            <w:right w:val="none" w:sz="0" w:space="0" w:color="auto"/>
          </w:divBdr>
        </w:div>
        <w:div w:id="453325616">
          <w:marLeft w:val="0"/>
          <w:marRight w:val="0"/>
          <w:marTop w:val="0"/>
          <w:marBottom w:val="0"/>
          <w:divBdr>
            <w:top w:val="none" w:sz="0" w:space="0" w:color="auto"/>
            <w:left w:val="none" w:sz="0" w:space="0" w:color="auto"/>
            <w:bottom w:val="none" w:sz="0" w:space="0" w:color="auto"/>
            <w:right w:val="none" w:sz="0" w:space="0" w:color="auto"/>
          </w:divBdr>
        </w:div>
        <w:div w:id="552011667">
          <w:marLeft w:val="0"/>
          <w:marRight w:val="0"/>
          <w:marTop w:val="0"/>
          <w:marBottom w:val="0"/>
          <w:divBdr>
            <w:top w:val="none" w:sz="0" w:space="0" w:color="auto"/>
            <w:left w:val="none" w:sz="0" w:space="0" w:color="auto"/>
            <w:bottom w:val="none" w:sz="0" w:space="0" w:color="auto"/>
            <w:right w:val="none" w:sz="0" w:space="0" w:color="auto"/>
          </w:divBdr>
        </w:div>
        <w:div w:id="559444117">
          <w:marLeft w:val="0"/>
          <w:marRight w:val="0"/>
          <w:marTop w:val="0"/>
          <w:marBottom w:val="0"/>
          <w:divBdr>
            <w:top w:val="none" w:sz="0" w:space="0" w:color="auto"/>
            <w:left w:val="none" w:sz="0" w:space="0" w:color="auto"/>
            <w:bottom w:val="none" w:sz="0" w:space="0" w:color="auto"/>
            <w:right w:val="none" w:sz="0" w:space="0" w:color="auto"/>
          </w:divBdr>
        </w:div>
        <w:div w:id="567377384">
          <w:marLeft w:val="0"/>
          <w:marRight w:val="0"/>
          <w:marTop w:val="0"/>
          <w:marBottom w:val="0"/>
          <w:divBdr>
            <w:top w:val="none" w:sz="0" w:space="0" w:color="auto"/>
            <w:left w:val="none" w:sz="0" w:space="0" w:color="auto"/>
            <w:bottom w:val="none" w:sz="0" w:space="0" w:color="auto"/>
            <w:right w:val="none" w:sz="0" w:space="0" w:color="auto"/>
          </w:divBdr>
        </w:div>
        <w:div w:id="723987005">
          <w:marLeft w:val="0"/>
          <w:marRight w:val="0"/>
          <w:marTop w:val="0"/>
          <w:marBottom w:val="0"/>
          <w:divBdr>
            <w:top w:val="none" w:sz="0" w:space="0" w:color="auto"/>
            <w:left w:val="none" w:sz="0" w:space="0" w:color="auto"/>
            <w:bottom w:val="none" w:sz="0" w:space="0" w:color="auto"/>
            <w:right w:val="none" w:sz="0" w:space="0" w:color="auto"/>
          </w:divBdr>
        </w:div>
        <w:div w:id="810252685">
          <w:marLeft w:val="0"/>
          <w:marRight w:val="0"/>
          <w:marTop w:val="0"/>
          <w:marBottom w:val="0"/>
          <w:divBdr>
            <w:top w:val="none" w:sz="0" w:space="0" w:color="auto"/>
            <w:left w:val="none" w:sz="0" w:space="0" w:color="auto"/>
            <w:bottom w:val="none" w:sz="0" w:space="0" w:color="auto"/>
            <w:right w:val="none" w:sz="0" w:space="0" w:color="auto"/>
          </w:divBdr>
        </w:div>
        <w:div w:id="896477955">
          <w:marLeft w:val="0"/>
          <w:marRight w:val="0"/>
          <w:marTop w:val="0"/>
          <w:marBottom w:val="0"/>
          <w:divBdr>
            <w:top w:val="none" w:sz="0" w:space="0" w:color="auto"/>
            <w:left w:val="none" w:sz="0" w:space="0" w:color="auto"/>
            <w:bottom w:val="none" w:sz="0" w:space="0" w:color="auto"/>
            <w:right w:val="none" w:sz="0" w:space="0" w:color="auto"/>
          </w:divBdr>
        </w:div>
        <w:div w:id="896551914">
          <w:marLeft w:val="0"/>
          <w:marRight w:val="0"/>
          <w:marTop w:val="0"/>
          <w:marBottom w:val="0"/>
          <w:divBdr>
            <w:top w:val="none" w:sz="0" w:space="0" w:color="auto"/>
            <w:left w:val="none" w:sz="0" w:space="0" w:color="auto"/>
            <w:bottom w:val="none" w:sz="0" w:space="0" w:color="auto"/>
            <w:right w:val="none" w:sz="0" w:space="0" w:color="auto"/>
          </w:divBdr>
        </w:div>
        <w:div w:id="984578856">
          <w:marLeft w:val="0"/>
          <w:marRight w:val="0"/>
          <w:marTop w:val="0"/>
          <w:marBottom w:val="0"/>
          <w:divBdr>
            <w:top w:val="none" w:sz="0" w:space="0" w:color="auto"/>
            <w:left w:val="none" w:sz="0" w:space="0" w:color="auto"/>
            <w:bottom w:val="none" w:sz="0" w:space="0" w:color="auto"/>
            <w:right w:val="none" w:sz="0" w:space="0" w:color="auto"/>
          </w:divBdr>
        </w:div>
        <w:div w:id="1004671441">
          <w:marLeft w:val="0"/>
          <w:marRight w:val="0"/>
          <w:marTop w:val="0"/>
          <w:marBottom w:val="0"/>
          <w:divBdr>
            <w:top w:val="none" w:sz="0" w:space="0" w:color="auto"/>
            <w:left w:val="none" w:sz="0" w:space="0" w:color="auto"/>
            <w:bottom w:val="none" w:sz="0" w:space="0" w:color="auto"/>
            <w:right w:val="none" w:sz="0" w:space="0" w:color="auto"/>
          </w:divBdr>
        </w:div>
        <w:div w:id="1064139993">
          <w:marLeft w:val="0"/>
          <w:marRight w:val="0"/>
          <w:marTop w:val="0"/>
          <w:marBottom w:val="0"/>
          <w:divBdr>
            <w:top w:val="none" w:sz="0" w:space="0" w:color="auto"/>
            <w:left w:val="none" w:sz="0" w:space="0" w:color="auto"/>
            <w:bottom w:val="none" w:sz="0" w:space="0" w:color="auto"/>
            <w:right w:val="none" w:sz="0" w:space="0" w:color="auto"/>
          </w:divBdr>
        </w:div>
        <w:div w:id="1112439207">
          <w:marLeft w:val="0"/>
          <w:marRight w:val="0"/>
          <w:marTop w:val="0"/>
          <w:marBottom w:val="0"/>
          <w:divBdr>
            <w:top w:val="none" w:sz="0" w:space="0" w:color="auto"/>
            <w:left w:val="none" w:sz="0" w:space="0" w:color="auto"/>
            <w:bottom w:val="none" w:sz="0" w:space="0" w:color="auto"/>
            <w:right w:val="none" w:sz="0" w:space="0" w:color="auto"/>
          </w:divBdr>
        </w:div>
        <w:div w:id="1169173989">
          <w:marLeft w:val="0"/>
          <w:marRight w:val="0"/>
          <w:marTop w:val="0"/>
          <w:marBottom w:val="0"/>
          <w:divBdr>
            <w:top w:val="none" w:sz="0" w:space="0" w:color="auto"/>
            <w:left w:val="none" w:sz="0" w:space="0" w:color="auto"/>
            <w:bottom w:val="none" w:sz="0" w:space="0" w:color="auto"/>
            <w:right w:val="none" w:sz="0" w:space="0" w:color="auto"/>
          </w:divBdr>
        </w:div>
        <w:div w:id="1175534929">
          <w:marLeft w:val="0"/>
          <w:marRight w:val="0"/>
          <w:marTop w:val="0"/>
          <w:marBottom w:val="0"/>
          <w:divBdr>
            <w:top w:val="none" w:sz="0" w:space="0" w:color="auto"/>
            <w:left w:val="none" w:sz="0" w:space="0" w:color="auto"/>
            <w:bottom w:val="none" w:sz="0" w:space="0" w:color="auto"/>
            <w:right w:val="none" w:sz="0" w:space="0" w:color="auto"/>
          </w:divBdr>
        </w:div>
        <w:div w:id="1180202095">
          <w:marLeft w:val="0"/>
          <w:marRight w:val="0"/>
          <w:marTop w:val="0"/>
          <w:marBottom w:val="0"/>
          <w:divBdr>
            <w:top w:val="none" w:sz="0" w:space="0" w:color="auto"/>
            <w:left w:val="none" w:sz="0" w:space="0" w:color="auto"/>
            <w:bottom w:val="none" w:sz="0" w:space="0" w:color="auto"/>
            <w:right w:val="none" w:sz="0" w:space="0" w:color="auto"/>
          </w:divBdr>
        </w:div>
        <w:div w:id="1186210105">
          <w:marLeft w:val="0"/>
          <w:marRight w:val="0"/>
          <w:marTop w:val="0"/>
          <w:marBottom w:val="0"/>
          <w:divBdr>
            <w:top w:val="none" w:sz="0" w:space="0" w:color="auto"/>
            <w:left w:val="none" w:sz="0" w:space="0" w:color="auto"/>
            <w:bottom w:val="none" w:sz="0" w:space="0" w:color="auto"/>
            <w:right w:val="none" w:sz="0" w:space="0" w:color="auto"/>
          </w:divBdr>
        </w:div>
        <w:div w:id="1286892872">
          <w:marLeft w:val="0"/>
          <w:marRight w:val="0"/>
          <w:marTop w:val="0"/>
          <w:marBottom w:val="0"/>
          <w:divBdr>
            <w:top w:val="none" w:sz="0" w:space="0" w:color="auto"/>
            <w:left w:val="none" w:sz="0" w:space="0" w:color="auto"/>
            <w:bottom w:val="none" w:sz="0" w:space="0" w:color="auto"/>
            <w:right w:val="none" w:sz="0" w:space="0" w:color="auto"/>
          </w:divBdr>
        </w:div>
        <w:div w:id="1358703815">
          <w:marLeft w:val="0"/>
          <w:marRight w:val="0"/>
          <w:marTop w:val="0"/>
          <w:marBottom w:val="0"/>
          <w:divBdr>
            <w:top w:val="none" w:sz="0" w:space="0" w:color="auto"/>
            <w:left w:val="none" w:sz="0" w:space="0" w:color="auto"/>
            <w:bottom w:val="none" w:sz="0" w:space="0" w:color="auto"/>
            <w:right w:val="none" w:sz="0" w:space="0" w:color="auto"/>
          </w:divBdr>
        </w:div>
        <w:div w:id="1411998395">
          <w:marLeft w:val="0"/>
          <w:marRight w:val="0"/>
          <w:marTop w:val="0"/>
          <w:marBottom w:val="0"/>
          <w:divBdr>
            <w:top w:val="none" w:sz="0" w:space="0" w:color="auto"/>
            <w:left w:val="none" w:sz="0" w:space="0" w:color="auto"/>
            <w:bottom w:val="none" w:sz="0" w:space="0" w:color="auto"/>
            <w:right w:val="none" w:sz="0" w:space="0" w:color="auto"/>
          </w:divBdr>
        </w:div>
        <w:div w:id="1607276180">
          <w:marLeft w:val="0"/>
          <w:marRight w:val="0"/>
          <w:marTop w:val="0"/>
          <w:marBottom w:val="0"/>
          <w:divBdr>
            <w:top w:val="none" w:sz="0" w:space="0" w:color="auto"/>
            <w:left w:val="none" w:sz="0" w:space="0" w:color="auto"/>
            <w:bottom w:val="none" w:sz="0" w:space="0" w:color="auto"/>
            <w:right w:val="none" w:sz="0" w:space="0" w:color="auto"/>
          </w:divBdr>
        </w:div>
        <w:div w:id="1648699863">
          <w:marLeft w:val="0"/>
          <w:marRight w:val="0"/>
          <w:marTop w:val="0"/>
          <w:marBottom w:val="0"/>
          <w:divBdr>
            <w:top w:val="none" w:sz="0" w:space="0" w:color="auto"/>
            <w:left w:val="none" w:sz="0" w:space="0" w:color="auto"/>
            <w:bottom w:val="none" w:sz="0" w:space="0" w:color="auto"/>
            <w:right w:val="none" w:sz="0" w:space="0" w:color="auto"/>
          </w:divBdr>
        </w:div>
        <w:div w:id="1669407905">
          <w:marLeft w:val="0"/>
          <w:marRight w:val="0"/>
          <w:marTop w:val="0"/>
          <w:marBottom w:val="0"/>
          <w:divBdr>
            <w:top w:val="none" w:sz="0" w:space="0" w:color="auto"/>
            <w:left w:val="none" w:sz="0" w:space="0" w:color="auto"/>
            <w:bottom w:val="none" w:sz="0" w:space="0" w:color="auto"/>
            <w:right w:val="none" w:sz="0" w:space="0" w:color="auto"/>
          </w:divBdr>
        </w:div>
        <w:div w:id="1744570871">
          <w:marLeft w:val="0"/>
          <w:marRight w:val="0"/>
          <w:marTop w:val="0"/>
          <w:marBottom w:val="0"/>
          <w:divBdr>
            <w:top w:val="none" w:sz="0" w:space="0" w:color="auto"/>
            <w:left w:val="none" w:sz="0" w:space="0" w:color="auto"/>
            <w:bottom w:val="none" w:sz="0" w:space="0" w:color="auto"/>
            <w:right w:val="none" w:sz="0" w:space="0" w:color="auto"/>
          </w:divBdr>
        </w:div>
        <w:div w:id="1856113289">
          <w:marLeft w:val="0"/>
          <w:marRight w:val="0"/>
          <w:marTop w:val="0"/>
          <w:marBottom w:val="0"/>
          <w:divBdr>
            <w:top w:val="none" w:sz="0" w:space="0" w:color="auto"/>
            <w:left w:val="none" w:sz="0" w:space="0" w:color="auto"/>
            <w:bottom w:val="none" w:sz="0" w:space="0" w:color="auto"/>
            <w:right w:val="none" w:sz="0" w:space="0" w:color="auto"/>
          </w:divBdr>
        </w:div>
        <w:div w:id="2046055462">
          <w:marLeft w:val="0"/>
          <w:marRight w:val="0"/>
          <w:marTop w:val="0"/>
          <w:marBottom w:val="0"/>
          <w:divBdr>
            <w:top w:val="none" w:sz="0" w:space="0" w:color="auto"/>
            <w:left w:val="none" w:sz="0" w:space="0" w:color="auto"/>
            <w:bottom w:val="none" w:sz="0" w:space="0" w:color="auto"/>
            <w:right w:val="none" w:sz="0" w:space="0" w:color="auto"/>
          </w:divBdr>
        </w:div>
      </w:divsChild>
    </w:div>
    <w:div w:id="1955863908">
      <w:bodyDiv w:val="1"/>
      <w:marLeft w:val="0"/>
      <w:marRight w:val="0"/>
      <w:marTop w:val="0"/>
      <w:marBottom w:val="0"/>
      <w:divBdr>
        <w:top w:val="none" w:sz="0" w:space="0" w:color="auto"/>
        <w:left w:val="none" w:sz="0" w:space="0" w:color="auto"/>
        <w:bottom w:val="none" w:sz="0" w:space="0" w:color="auto"/>
        <w:right w:val="none" w:sz="0" w:space="0" w:color="auto"/>
      </w:divBdr>
      <w:divsChild>
        <w:div w:id="1685013508">
          <w:marLeft w:val="0"/>
          <w:marRight w:val="0"/>
          <w:marTop w:val="0"/>
          <w:marBottom w:val="0"/>
          <w:divBdr>
            <w:top w:val="none" w:sz="0" w:space="0" w:color="auto"/>
            <w:left w:val="none" w:sz="0" w:space="0" w:color="auto"/>
            <w:bottom w:val="none" w:sz="0" w:space="0" w:color="auto"/>
            <w:right w:val="none" w:sz="0" w:space="0" w:color="auto"/>
          </w:divBdr>
          <w:divsChild>
            <w:div w:id="31227615">
              <w:marLeft w:val="0"/>
              <w:marRight w:val="0"/>
              <w:marTop w:val="0"/>
              <w:marBottom w:val="0"/>
              <w:divBdr>
                <w:top w:val="none" w:sz="0" w:space="0" w:color="auto"/>
                <w:left w:val="none" w:sz="0" w:space="0" w:color="auto"/>
                <w:bottom w:val="none" w:sz="0" w:space="0" w:color="auto"/>
                <w:right w:val="none" w:sz="0" w:space="0" w:color="auto"/>
              </w:divBdr>
            </w:div>
            <w:div w:id="668488633">
              <w:marLeft w:val="0"/>
              <w:marRight w:val="0"/>
              <w:marTop w:val="0"/>
              <w:marBottom w:val="0"/>
              <w:divBdr>
                <w:top w:val="none" w:sz="0" w:space="0" w:color="auto"/>
                <w:left w:val="none" w:sz="0" w:space="0" w:color="auto"/>
                <w:bottom w:val="none" w:sz="0" w:space="0" w:color="auto"/>
                <w:right w:val="none" w:sz="0" w:space="0" w:color="auto"/>
              </w:divBdr>
            </w:div>
            <w:div w:id="928778483">
              <w:marLeft w:val="0"/>
              <w:marRight w:val="0"/>
              <w:marTop w:val="0"/>
              <w:marBottom w:val="0"/>
              <w:divBdr>
                <w:top w:val="none" w:sz="0" w:space="0" w:color="auto"/>
                <w:left w:val="none" w:sz="0" w:space="0" w:color="auto"/>
                <w:bottom w:val="none" w:sz="0" w:space="0" w:color="auto"/>
                <w:right w:val="none" w:sz="0" w:space="0" w:color="auto"/>
              </w:divBdr>
            </w:div>
            <w:div w:id="982152778">
              <w:marLeft w:val="0"/>
              <w:marRight w:val="0"/>
              <w:marTop w:val="0"/>
              <w:marBottom w:val="0"/>
              <w:divBdr>
                <w:top w:val="none" w:sz="0" w:space="0" w:color="auto"/>
                <w:left w:val="none" w:sz="0" w:space="0" w:color="auto"/>
                <w:bottom w:val="none" w:sz="0" w:space="0" w:color="auto"/>
                <w:right w:val="none" w:sz="0" w:space="0" w:color="auto"/>
              </w:divBdr>
            </w:div>
            <w:div w:id="1131047656">
              <w:marLeft w:val="0"/>
              <w:marRight w:val="0"/>
              <w:marTop w:val="0"/>
              <w:marBottom w:val="0"/>
              <w:divBdr>
                <w:top w:val="none" w:sz="0" w:space="0" w:color="auto"/>
                <w:left w:val="none" w:sz="0" w:space="0" w:color="auto"/>
                <w:bottom w:val="none" w:sz="0" w:space="0" w:color="auto"/>
                <w:right w:val="none" w:sz="0" w:space="0" w:color="auto"/>
              </w:divBdr>
            </w:div>
            <w:div w:id="1180587911">
              <w:marLeft w:val="0"/>
              <w:marRight w:val="0"/>
              <w:marTop w:val="0"/>
              <w:marBottom w:val="0"/>
              <w:divBdr>
                <w:top w:val="none" w:sz="0" w:space="0" w:color="auto"/>
                <w:left w:val="none" w:sz="0" w:space="0" w:color="auto"/>
                <w:bottom w:val="none" w:sz="0" w:space="0" w:color="auto"/>
                <w:right w:val="none" w:sz="0" w:space="0" w:color="auto"/>
              </w:divBdr>
            </w:div>
            <w:div w:id="1456824744">
              <w:marLeft w:val="0"/>
              <w:marRight w:val="0"/>
              <w:marTop w:val="0"/>
              <w:marBottom w:val="0"/>
              <w:divBdr>
                <w:top w:val="none" w:sz="0" w:space="0" w:color="auto"/>
                <w:left w:val="none" w:sz="0" w:space="0" w:color="auto"/>
                <w:bottom w:val="none" w:sz="0" w:space="0" w:color="auto"/>
                <w:right w:val="none" w:sz="0" w:space="0" w:color="auto"/>
              </w:divBdr>
            </w:div>
            <w:div w:id="1579898618">
              <w:marLeft w:val="0"/>
              <w:marRight w:val="0"/>
              <w:marTop w:val="0"/>
              <w:marBottom w:val="0"/>
              <w:divBdr>
                <w:top w:val="none" w:sz="0" w:space="0" w:color="auto"/>
                <w:left w:val="none" w:sz="0" w:space="0" w:color="auto"/>
                <w:bottom w:val="none" w:sz="0" w:space="0" w:color="auto"/>
                <w:right w:val="none" w:sz="0" w:space="0" w:color="auto"/>
              </w:divBdr>
            </w:div>
            <w:div w:id="1742946765">
              <w:marLeft w:val="0"/>
              <w:marRight w:val="0"/>
              <w:marTop w:val="0"/>
              <w:marBottom w:val="0"/>
              <w:divBdr>
                <w:top w:val="none" w:sz="0" w:space="0" w:color="auto"/>
                <w:left w:val="none" w:sz="0" w:space="0" w:color="auto"/>
                <w:bottom w:val="none" w:sz="0" w:space="0" w:color="auto"/>
                <w:right w:val="none" w:sz="0" w:space="0" w:color="auto"/>
              </w:divBdr>
            </w:div>
            <w:div w:id="1808014145">
              <w:marLeft w:val="0"/>
              <w:marRight w:val="0"/>
              <w:marTop w:val="0"/>
              <w:marBottom w:val="0"/>
              <w:divBdr>
                <w:top w:val="none" w:sz="0" w:space="0" w:color="auto"/>
                <w:left w:val="none" w:sz="0" w:space="0" w:color="auto"/>
                <w:bottom w:val="none" w:sz="0" w:space="0" w:color="auto"/>
                <w:right w:val="none" w:sz="0" w:space="0" w:color="auto"/>
              </w:divBdr>
            </w:div>
          </w:divsChild>
        </w:div>
        <w:div w:id="2096703576">
          <w:marLeft w:val="0"/>
          <w:marRight w:val="0"/>
          <w:marTop w:val="0"/>
          <w:marBottom w:val="0"/>
          <w:divBdr>
            <w:top w:val="none" w:sz="0" w:space="0" w:color="auto"/>
            <w:left w:val="none" w:sz="0" w:space="0" w:color="auto"/>
            <w:bottom w:val="none" w:sz="0" w:space="0" w:color="auto"/>
            <w:right w:val="none" w:sz="0" w:space="0" w:color="auto"/>
          </w:divBdr>
          <w:divsChild>
            <w:div w:id="18707908">
              <w:marLeft w:val="0"/>
              <w:marRight w:val="0"/>
              <w:marTop w:val="0"/>
              <w:marBottom w:val="0"/>
              <w:divBdr>
                <w:top w:val="none" w:sz="0" w:space="0" w:color="auto"/>
                <w:left w:val="none" w:sz="0" w:space="0" w:color="auto"/>
                <w:bottom w:val="none" w:sz="0" w:space="0" w:color="auto"/>
                <w:right w:val="none" w:sz="0" w:space="0" w:color="auto"/>
              </w:divBdr>
            </w:div>
            <w:div w:id="80301398">
              <w:marLeft w:val="0"/>
              <w:marRight w:val="0"/>
              <w:marTop w:val="0"/>
              <w:marBottom w:val="0"/>
              <w:divBdr>
                <w:top w:val="none" w:sz="0" w:space="0" w:color="auto"/>
                <w:left w:val="none" w:sz="0" w:space="0" w:color="auto"/>
                <w:bottom w:val="none" w:sz="0" w:space="0" w:color="auto"/>
                <w:right w:val="none" w:sz="0" w:space="0" w:color="auto"/>
              </w:divBdr>
            </w:div>
            <w:div w:id="142620456">
              <w:marLeft w:val="0"/>
              <w:marRight w:val="0"/>
              <w:marTop w:val="0"/>
              <w:marBottom w:val="0"/>
              <w:divBdr>
                <w:top w:val="none" w:sz="0" w:space="0" w:color="auto"/>
                <w:left w:val="none" w:sz="0" w:space="0" w:color="auto"/>
                <w:bottom w:val="none" w:sz="0" w:space="0" w:color="auto"/>
                <w:right w:val="none" w:sz="0" w:space="0" w:color="auto"/>
              </w:divBdr>
            </w:div>
            <w:div w:id="371004407">
              <w:marLeft w:val="0"/>
              <w:marRight w:val="0"/>
              <w:marTop w:val="0"/>
              <w:marBottom w:val="0"/>
              <w:divBdr>
                <w:top w:val="none" w:sz="0" w:space="0" w:color="auto"/>
                <w:left w:val="none" w:sz="0" w:space="0" w:color="auto"/>
                <w:bottom w:val="none" w:sz="0" w:space="0" w:color="auto"/>
                <w:right w:val="none" w:sz="0" w:space="0" w:color="auto"/>
              </w:divBdr>
            </w:div>
            <w:div w:id="797457637">
              <w:marLeft w:val="0"/>
              <w:marRight w:val="0"/>
              <w:marTop w:val="0"/>
              <w:marBottom w:val="0"/>
              <w:divBdr>
                <w:top w:val="none" w:sz="0" w:space="0" w:color="auto"/>
                <w:left w:val="none" w:sz="0" w:space="0" w:color="auto"/>
                <w:bottom w:val="none" w:sz="0" w:space="0" w:color="auto"/>
                <w:right w:val="none" w:sz="0" w:space="0" w:color="auto"/>
              </w:divBdr>
            </w:div>
            <w:div w:id="1070469484">
              <w:marLeft w:val="0"/>
              <w:marRight w:val="0"/>
              <w:marTop w:val="0"/>
              <w:marBottom w:val="0"/>
              <w:divBdr>
                <w:top w:val="none" w:sz="0" w:space="0" w:color="auto"/>
                <w:left w:val="none" w:sz="0" w:space="0" w:color="auto"/>
                <w:bottom w:val="none" w:sz="0" w:space="0" w:color="auto"/>
                <w:right w:val="none" w:sz="0" w:space="0" w:color="auto"/>
              </w:divBdr>
            </w:div>
            <w:div w:id="1208954864">
              <w:marLeft w:val="0"/>
              <w:marRight w:val="0"/>
              <w:marTop w:val="0"/>
              <w:marBottom w:val="0"/>
              <w:divBdr>
                <w:top w:val="none" w:sz="0" w:space="0" w:color="auto"/>
                <w:left w:val="none" w:sz="0" w:space="0" w:color="auto"/>
                <w:bottom w:val="none" w:sz="0" w:space="0" w:color="auto"/>
                <w:right w:val="none" w:sz="0" w:space="0" w:color="auto"/>
              </w:divBdr>
            </w:div>
            <w:div w:id="1290355520">
              <w:marLeft w:val="0"/>
              <w:marRight w:val="0"/>
              <w:marTop w:val="0"/>
              <w:marBottom w:val="0"/>
              <w:divBdr>
                <w:top w:val="none" w:sz="0" w:space="0" w:color="auto"/>
                <w:left w:val="none" w:sz="0" w:space="0" w:color="auto"/>
                <w:bottom w:val="none" w:sz="0" w:space="0" w:color="auto"/>
                <w:right w:val="none" w:sz="0" w:space="0" w:color="auto"/>
              </w:divBdr>
            </w:div>
            <w:div w:id="1293826896">
              <w:marLeft w:val="0"/>
              <w:marRight w:val="0"/>
              <w:marTop w:val="0"/>
              <w:marBottom w:val="0"/>
              <w:divBdr>
                <w:top w:val="none" w:sz="0" w:space="0" w:color="auto"/>
                <w:left w:val="none" w:sz="0" w:space="0" w:color="auto"/>
                <w:bottom w:val="none" w:sz="0" w:space="0" w:color="auto"/>
                <w:right w:val="none" w:sz="0" w:space="0" w:color="auto"/>
              </w:divBdr>
            </w:div>
            <w:div w:id="1351103034">
              <w:marLeft w:val="0"/>
              <w:marRight w:val="0"/>
              <w:marTop w:val="0"/>
              <w:marBottom w:val="0"/>
              <w:divBdr>
                <w:top w:val="none" w:sz="0" w:space="0" w:color="auto"/>
                <w:left w:val="none" w:sz="0" w:space="0" w:color="auto"/>
                <w:bottom w:val="none" w:sz="0" w:space="0" w:color="auto"/>
                <w:right w:val="none" w:sz="0" w:space="0" w:color="auto"/>
              </w:divBdr>
            </w:div>
            <w:div w:id="1574658227">
              <w:marLeft w:val="0"/>
              <w:marRight w:val="0"/>
              <w:marTop w:val="0"/>
              <w:marBottom w:val="0"/>
              <w:divBdr>
                <w:top w:val="none" w:sz="0" w:space="0" w:color="auto"/>
                <w:left w:val="none" w:sz="0" w:space="0" w:color="auto"/>
                <w:bottom w:val="none" w:sz="0" w:space="0" w:color="auto"/>
                <w:right w:val="none" w:sz="0" w:space="0" w:color="auto"/>
              </w:divBdr>
            </w:div>
            <w:div w:id="1811168584">
              <w:marLeft w:val="0"/>
              <w:marRight w:val="0"/>
              <w:marTop w:val="0"/>
              <w:marBottom w:val="0"/>
              <w:divBdr>
                <w:top w:val="none" w:sz="0" w:space="0" w:color="auto"/>
                <w:left w:val="none" w:sz="0" w:space="0" w:color="auto"/>
                <w:bottom w:val="none" w:sz="0" w:space="0" w:color="auto"/>
                <w:right w:val="none" w:sz="0" w:space="0" w:color="auto"/>
              </w:divBdr>
            </w:div>
            <w:div w:id="1996109874">
              <w:marLeft w:val="0"/>
              <w:marRight w:val="0"/>
              <w:marTop w:val="0"/>
              <w:marBottom w:val="0"/>
              <w:divBdr>
                <w:top w:val="none" w:sz="0" w:space="0" w:color="auto"/>
                <w:left w:val="none" w:sz="0" w:space="0" w:color="auto"/>
                <w:bottom w:val="none" w:sz="0" w:space="0" w:color="auto"/>
                <w:right w:val="none" w:sz="0" w:space="0" w:color="auto"/>
              </w:divBdr>
            </w:div>
            <w:div w:id="2035032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2102753">
      <w:bodyDiv w:val="1"/>
      <w:marLeft w:val="0"/>
      <w:marRight w:val="0"/>
      <w:marTop w:val="0"/>
      <w:marBottom w:val="0"/>
      <w:divBdr>
        <w:top w:val="none" w:sz="0" w:space="0" w:color="auto"/>
        <w:left w:val="none" w:sz="0" w:space="0" w:color="auto"/>
        <w:bottom w:val="none" w:sz="0" w:space="0" w:color="auto"/>
        <w:right w:val="none" w:sz="0" w:space="0" w:color="auto"/>
      </w:divBdr>
    </w:div>
    <w:div w:id="2007708132">
      <w:bodyDiv w:val="1"/>
      <w:marLeft w:val="0"/>
      <w:marRight w:val="0"/>
      <w:marTop w:val="0"/>
      <w:marBottom w:val="0"/>
      <w:divBdr>
        <w:top w:val="none" w:sz="0" w:space="0" w:color="auto"/>
        <w:left w:val="none" w:sz="0" w:space="0" w:color="auto"/>
        <w:bottom w:val="none" w:sz="0" w:space="0" w:color="auto"/>
        <w:right w:val="none" w:sz="0" w:space="0" w:color="auto"/>
      </w:divBdr>
      <w:divsChild>
        <w:div w:id="322122444">
          <w:marLeft w:val="0"/>
          <w:marRight w:val="0"/>
          <w:marTop w:val="0"/>
          <w:marBottom w:val="0"/>
          <w:divBdr>
            <w:top w:val="none" w:sz="0" w:space="0" w:color="auto"/>
            <w:left w:val="none" w:sz="0" w:space="0" w:color="auto"/>
            <w:bottom w:val="none" w:sz="0" w:space="0" w:color="auto"/>
            <w:right w:val="none" w:sz="0" w:space="0" w:color="auto"/>
          </w:divBdr>
          <w:divsChild>
            <w:div w:id="341468828">
              <w:marLeft w:val="0"/>
              <w:marRight w:val="0"/>
              <w:marTop w:val="0"/>
              <w:marBottom w:val="0"/>
              <w:divBdr>
                <w:top w:val="none" w:sz="0" w:space="0" w:color="auto"/>
                <w:left w:val="none" w:sz="0" w:space="0" w:color="auto"/>
                <w:bottom w:val="none" w:sz="0" w:space="0" w:color="auto"/>
                <w:right w:val="none" w:sz="0" w:space="0" w:color="auto"/>
              </w:divBdr>
            </w:div>
          </w:divsChild>
        </w:div>
        <w:div w:id="1149975294">
          <w:marLeft w:val="0"/>
          <w:marRight w:val="0"/>
          <w:marTop w:val="0"/>
          <w:marBottom w:val="0"/>
          <w:divBdr>
            <w:top w:val="none" w:sz="0" w:space="0" w:color="auto"/>
            <w:left w:val="none" w:sz="0" w:space="0" w:color="auto"/>
            <w:bottom w:val="none" w:sz="0" w:space="0" w:color="auto"/>
            <w:right w:val="none" w:sz="0" w:space="0" w:color="auto"/>
          </w:divBdr>
          <w:divsChild>
            <w:div w:id="154683672">
              <w:marLeft w:val="0"/>
              <w:marRight w:val="0"/>
              <w:marTop w:val="0"/>
              <w:marBottom w:val="0"/>
              <w:divBdr>
                <w:top w:val="none" w:sz="0" w:space="0" w:color="auto"/>
                <w:left w:val="none" w:sz="0" w:space="0" w:color="auto"/>
                <w:bottom w:val="none" w:sz="0" w:space="0" w:color="auto"/>
                <w:right w:val="none" w:sz="0" w:space="0" w:color="auto"/>
              </w:divBdr>
            </w:div>
            <w:div w:id="603196462">
              <w:marLeft w:val="0"/>
              <w:marRight w:val="0"/>
              <w:marTop w:val="0"/>
              <w:marBottom w:val="0"/>
              <w:divBdr>
                <w:top w:val="none" w:sz="0" w:space="0" w:color="auto"/>
                <w:left w:val="none" w:sz="0" w:space="0" w:color="auto"/>
                <w:bottom w:val="none" w:sz="0" w:space="0" w:color="auto"/>
                <w:right w:val="none" w:sz="0" w:space="0" w:color="auto"/>
              </w:divBdr>
            </w:div>
            <w:div w:id="624849145">
              <w:marLeft w:val="0"/>
              <w:marRight w:val="0"/>
              <w:marTop w:val="0"/>
              <w:marBottom w:val="0"/>
              <w:divBdr>
                <w:top w:val="none" w:sz="0" w:space="0" w:color="auto"/>
                <w:left w:val="none" w:sz="0" w:space="0" w:color="auto"/>
                <w:bottom w:val="none" w:sz="0" w:space="0" w:color="auto"/>
                <w:right w:val="none" w:sz="0" w:space="0" w:color="auto"/>
              </w:divBdr>
            </w:div>
            <w:div w:id="672298809">
              <w:marLeft w:val="0"/>
              <w:marRight w:val="0"/>
              <w:marTop w:val="0"/>
              <w:marBottom w:val="0"/>
              <w:divBdr>
                <w:top w:val="none" w:sz="0" w:space="0" w:color="auto"/>
                <w:left w:val="none" w:sz="0" w:space="0" w:color="auto"/>
                <w:bottom w:val="none" w:sz="0" w:space="0" w:color="auto"/>
                <w:right w:val="none" w:sz="0" w:space="0" w:color="auto"/>
              </w:divBdr>
            </w:div>
            <w:div w:id="1018775813">
              <w:marLeft w:val="0"/>
              <w:marRight w:val="0"/>
              <w:marTop w:val="0"/>
              <w:marBottom w:val="0"/>
              <w:divBdr>
                <w:top w:val="none" w:sz="0" w:space="0" w:color="auto"/>
                <w:left w:val="none" w:sz="0" w:space="0" w:color="auto"/>
                <w:bottom w:val="none" w:sz="0" w:space="0" w:color="auto"/>
                <w:right w:val="none" w:sz="0" w:space="0" w:color="auto"/>
              </w:divBdr>
            </w:div>
            <w:div w:id="1413161382">
              <w:marLeft w:val="0"/>
              <w:marRight w:val="0"/>
              <w:marTop w:val="0"/>
              <w:marBottom w:val="0"/>
              <w:divBdr>
                <w:top w:val="none" w:sz="0" w:space="0" w:color="auto"/>
                <w:left w:val="none" w:sz="0" w:space="0" w:color="auto"/>
                <w:bottom w:val="none" w:sz="0" w:space="0" w:color="auto"/>
                <w:right w:val="none" w:sz="0" w:space="0" w:color="auto"/>
              </w:divBdr>
            </w:div>
            <w:div w:id="1881431928">
              <w:marLeft w:val="0"/>
              <w:marRight w:val="0"/>
              <w:marTop w:val="0"/>
              <w:marBottom w:val="0"/>
              <w:divBdr>
                <w:top w:val="none" w:sz="0" w:space="0" w:color="auto"/>
                <w:left w:val="none" w:sz="0" w:space="0" w:color="auto"/>
                <w:bottom w:val="none" w:sz="0" w:space="0" w:color="auto"/>
                <w:right w:val="none" w:sz="0" w:space="0" w:color="auto"/>
              </w:divBdr>
            </w:div>
            <w:div w:id="2105227953">
              <w:marLeft w:val="0"/>
              <w:marRight w:val="0"/>
              <w:marTop w:val="0"/>
              <w:marBottom w:val="0"/>
              <w:divBdr>
                <w:top w:val="none" w:sz="0" w:space="0" w:color="auto"/>
                <w:left w:val="none" w:sz="0" w:space="0" w:color="auto"/>
                <w:bottom w:val="none" w:sz="0" w:space="0" w:color="auto"/>
                <w:right w:val="none" w:sz="0" w:space="0" w:color="auto"/>
              </w:divBdr>
            </w:div>
          </w:divsChild>
        </w:div>
        <w:div w:id="1234049788">
          <w:marLeft w:val="0"/>
          <w:marRight w:val="0"/>
          <w:marTop w:val="0"/>
          <w:marBottom w:val="0"/>
          <w:divBdr>
            <w:top w:val="none" w:sz="0" w:space="0" w:color="auto"/>
            <w:left w:val="none" w:sz="0" w:space="0" w:color="auto"/>
            <w:bottom w:val="none" w:sz="0" w:space="0" w:color="auto"/>
            <w:right w:val="none" w:sz="0" w:space="0" w:color="auto"/>
          </w:divBdr>
          <w:divsChild>
            <w:div w:id="356350973">
              <w:marLeft w:val="0"/>
              <w:marRight w:val="0"/>
              <w:marTop w:val="0"/>
              <w:marBottom w:val="0"/>
              <w:divBdr>
                <w:top w:val="none" w:sz="0" w:space="0" w:color="auto"/>
                <w:left w:val="none" w:sz="0" w:space="0" w:color="auto"/>
                <w:bottom w:val="none" w:sz="0" w:space="0" w:color="auto"/>
                <w:right w:val="none" w:sz="0" w:space="0" w:color="auto"/>
              </w:divBdr>
            </w:div>
          </w:divsChild>
        </w:div>
        <w:div w:id="1284194180">
          <w:marLeft w:val="0"/>
          <w:marRight w:val="0"/>
          <w:marTop w:val="0"/>
          <w:marBottom w:val="0"/>
          <w:divBdr>
            <w:top w:val="none" w:sz="0" w:space="0" w:color="auto"/>
            <w:left w:val="none" w:sz="0" w:space="0" w:color="auto"/>
            <w:bottom w:val="none" w:sz="0" w:space="0" w:color="auto"/>
            <w:right w:val="none" w:sz="0" w:space="0" w:color="auto"/>
          </w:divBdr>
          <w:divsChild>
            <w:div w:id="1189179669">
              <w:marLeft w:val="0"/>
              <w:marRight w:val="0"/>
              <w:marTop w:val="0"/>
              <w:marBottom w:val="0"/>
              <w:divBdr>
                <w:top w:val="none" w:sz="0" w:space="0" w:color="auto"/>
                <w:left w:val="none" w:sz="0" w:space="0" w:color="auto"/>
                <w:bottom w:val="none" w:sz="0" w:space="0" w:color="auto"/>
                <w:right w:val="none" w:sz="0" w:space="0" w:color="auto"/>
              </w:divBdr>
            </w:div>
            <w:div w:id="1805537071">
              <w:marLeft w:val="0"/>
              <w:marRight w:val="0"/>
              <w:marTop w:val="0"/>
              <w:marBottom w:val="0"/>
              <w:divBdr>
                <w:top w:val="none" w:sz="0" w:space="0" w:color="auto"/>
                <w:left w:val="none" w:sz="0" w:space="0" w:color="auto"/>
                <w:bottom w:val="none" w:sz="0" w:space="0" w:color="auto"/>
                <w:right w:val="none" w:sz="0" w:space="0" w:color="auto"/>
              </w:divBdr>
            </w:div>
          </w:divsChild>
        </w:div>
        <w:div w:id="1413313291">
          <w:marLeft w:val="0"/>
          <w:marRight w:val="0"/>
          <w:marTop w:val="0"/>
          <w:marBottom w:val="0"/>
          <w:divBdr>
            <w:top w:val="none" w:sz="0" w:space="0" w:color="auto"/>
            <w:left w:val="none" w:sz="0" w:space="0" w:color="auto"/>
            <w:bottom w:val="none" w:sz="0" w:space="0" w:color="auto"/>
            <w:right w:val="none" w:sz="0" w:space="0" w:color="auto"/>
          </w:divBdr>
          <w:divsChild>
            <w:div w:id="861865095">
              <w:marLeft w:val="0"/>
              <w:marRight w:val="0"/>
              <w:marTop w:val="0"/>
              <w:marBottom w:val="0"/>
              <w:divBdr>
                <w:top w:val="none" w:sz="0" w:space="0" w:color="auto"/>
                <w:left w:val="none" w:sz="0" w:space="0" w:color="auto"/>
                <w:bottom w:val="none" w:sz="0" w:space="0" w:color="auto"/>
                <w:right w:val="none" w:sz="0" w:space="0" w:color="auto"/>
              </w:divBdr>
            </w:div>
            <w:div w:id="1029185207">
              <w:marLeft w:val="0"/>
              <w:marRight w:val="0"/>
              <w:marTop w:val="0"/>
              <w:marBottom w:val="0"/>
              <w:divBdr>
                <w:top w:val="none" w:sz="0" w:space="0" w:color="auto"/>
                <w:left w:val="none" w:sz="0" w:space="0" w:color="auto"/>
                <w:bottom w:val="none" w:sz="0" w:space="0" w:color="auto"/>
                <w:right w:val="none" w:sz="0" w:space="0" w:color="auto"/>
              </w:divBdr>
            </w:div>
          </w:divsChild>
        </w:div>
        <w:div w:id="1511018227">
          <w:marLeft w:val="0"/>
          <w:marRight w:val="0"/>
          <w:marTop w:val="0"/>
          <w:marBottom w:val="0"/>
          <w:divBdr>
            <w:top w:val="none" w:sz="0" w:space="0" w:color="auto"/>
            <w:left w:val="none" w:sz="0" w:space="0" w:color="auto"/>
            <w:bottom w:val="none" w:sz="0" w:space="0" w:color="auto"/>
            <w:right w:val="none" w:sz="0" w:space="0" w:color="auto"/>
          </w:divBdr>
          <w:divsChild>
            <w:div w:id="1272123509">
              <w:marLeft w:val="0"/>
              <w:marRight w:val="0"/>
              <w:marTop w:val="0"/>
              <w:marBottom w:val="0"/>
              <w:divBdr>
                <w:top w:val="none" w:sz="0" w:space="0" w:color="auto"/>
                <w:left w:val="none" w:sz="0" w:space="0" w:color="auto"/>
                <w:bottom w:val="none" w:sz="0" w:space="0" w:color="auto"/>
                <w:right w:val="none" w:sz="0" w:space="0" w:color="auto"/>
              </w:divBdr>
            </w:div>
          </w:divsChild>
        </w:div>
        <w:div w:id="1578980182">
          <w:marLeft w:val="0"/>
          <w:marRight w:val="0"/>
          <w:marTop w:val="0"/>
          <w:marBottom w:val="0"/>
          <w:divBdr>
            <w:top w:val="none" w:sz="0" w:space="0" w:color="auto"/>
            <w:left w:val="none" w:sz="0" w:space="0" w:color="auto"/>
            <w:bottom w:val="none" w:sz="0" w:space="0" w:color="auto"/>
            <w:right w:val="none" w:sz="0" w:space="0" w:color="auto"/>
          </w:divBdr>
          <w:divsChild>
            <w:div w:id="418255406">
              <w:marLeft w:val="0"/>
              <w:marRight w:val="0"/>
              <w:marTop w:val="0"/>
              <w:marBottom w:val="0"/>
              <w:divBdr>
                <w:top w:val="none" w:sz="0" w:space="0" w:color="auto"/>
                <w:left w:val="none" w:sz="0" w:space="0" w:color="auto"/>
                <w:bottom w:val="none" w:sz="0" w:space="0" w:color="auto"/>
                <w:right w:val="none" w:sz="0" w:space="0" w:color="auto"/>
              </w:divBdr>
            </w:div>
            <w:div w:id="2078552844">
              <w:marLeft w:val="0"/>
              <w:marRight w:val="0"/>
              <w:marTop w:val="0"/>
              <w:marBottom w:val="0"/>
              <w:divBdr>
                <w:top w:val="none" w:sz="0" w:space="0" w:color="auto"/>
                <w:left w:val="none" w:sz="0" w:space="0" w:color="auto"/>
                <w:bottom w:val="none" w:sz="0" w:space="0" w:color="auto"/>
                <w:right w:val="none" w:sz="0" w:space="0" w:color="auto"/>
              </w:divBdr>
            </w:div>
          </w:divsChild>
        </w:div>
        <w:div w:id="1660160205">
          <w:marLeft w:val="0"/>
          <w:marRight w:val="0"/>
          <w:marTop w:val="0"/>
          <w:marBottom w:val="0"/>
          <w:divBdr>
            <w:top w:val="none" w:sz="0" w:space="0" w:color="auto"/>
            <w:left w:val="none" w:sz="0" w:space="0" w:color="auto"/>
            <w:bottom w:val="none" w:sz="0" w:space="0" w:color="auto"/>
            <w:right w:val="none" w:sz="0" w:space="0" w:color="auto"/>
          </w:divBdr>
          <w:divsChild>
            <w:div w:id="286618655">
              <w:marLeft w:val="0"/>
              <w:marRight w:val="0"/>
              <w:marTop w:val="0"/>
              <w:marBottom w:val="0"/>
              <w:divBdr>
                <w:top w:val="none" w:sz="0" w:space="0" w:color="auto"/>
                <w:left w:val="none" w:sz="0" w:space="0" w:color="auto"/>
                <w:bottom w:val="none" w:sz="0" w:space="0" w:color="auto"/>
                <w:right w:val="none" w:sz="0" w:space="0" w:color="auto"/>
              </w:divBdr>
            </w:div>
            <w:div w:id="405498393">
              <w:marLeft w:val="0"/>
              <w:marRight w:val="0"/>
              <w:marTop w:val="0"/>
              <w:marBottom w:val="0"/>
              <w:divBdr>
                <w:top w:val="none" w:sz="0" w:space="0" w:color="auto"/>
                <w:left w:val="none" w:sz="0" w:space="0" w:color="auto"/>
                <w:bottom w:val="none" w:sz="0" w:space="0" w:color="auto"/>
                <w:right w:val="none" w:sz="0" w:space="0" w:color="auto"/>
              </w:divBdr>
            </w:div>
            <w:div w:id="1170439036">
              <w:marLeft w:val="0"/>
              <w:marRight w:val="0"/>
              <w:marTop w:val="0"/>
              <w:marBottom w:val="0"/>
              <w:divBdr>
                <w:top w:val="none" w:sz="0" w:space="0" w:color="auto"/>
                <w:left w:val="none" w:sz="0" w:space="0" w:color="auto"/>
                <w:bottom w:val="none" w:sz="0" w:space="0" w:color="auto"/>
                <w:right w:val="none" w:sz="0" w:space="0" w:color="auto"/>
              </w:divBdr>
            </w:div>
            <w:div w:id="1306811217">
              <w:marLeft w:val="0"/>
              <w:marRight w:val="0"/>
              <w:marTop w:val="0"/>
              <w:marBottom w:val="0"/>
              <w:divBdr>
                <w:top w:val="none" w:sz="0" w:space="0" w:color="auto"/>
                <w:left w:val="none" w:sz="0" w:space="0" w:color="auto"/>
                <w:bottom w:val="none" w:sz="0" w:space="0" w:color="auto"/>
                <w:right w:val="none" w:sz="0" w:space="0" w:color="auto"/>
              </w:divBdr>
            </w:div>
            <w:div w:id="1602300553">
              <w:marLeft w:val="0"/>
              <w:marRight w:val="0"/>
              <w:marTop w:val="0"/>
              <w:marBottom w:val="0"/>
              <w:divBdr>
                <w:top w:val="none" w:sz="0" w:space="0" w:color="auto"/>
                <w:left w:val="none" w:sz="0" w:space="0" w:color="auto"/>
                <w:bottom w:val="none" w:sz="0" w:space="0" w:color="auto"/>
                <w:right w:val="none" w:sz="0" w:space="0" w:color="auto"/>
              </w:divBdr>
            </w:div>
            <w:div w:id="1624457021">
              <w:marLeft w:val="0"/>
              <w:marRight w:val="0"/>
              <w:marTop w:val="0"/>
              <w:marBottom w:val="0"/>
              <w:divBdr>
                <w:top w:val="none" w:sz="0" w:space="0" w:color="auto"/>
                <w:left w:val="none" w:sz="0" w:space="0" w:color="auto"/>
                <w:bottom w:val="none" w:sz="0" w:space="0" w:color="auto"/>
                <w:right w:val="none" w:sz="0" w:space="0" w:color="auto"/>
              </w:divBdr>
            </w:div>
            <w:div w:id="1876695262">
              <w:marLeft w:val="0"/>
              <w:marRight w:val="0"/>
              <w:marTop w:val="0"/>
              <w:marBottom w:val="0"/>
              <w:divBdr>
                <w:top w:val="none" w:sz="0" w:space="0" w:color="auto"/>
                <w:left w:val="none" w:sz="0" w:space="0" w:color="auto"/>
                <w:bottom w:val="none" w:sz="0" w:space="0" w:color="auto"/>
                <w:right w:val="none" w:sz="0" w:space="0" w:color="auto"/>
              </w:divBdr>
            </w:div>
          </w:divsChild>
        </w:div>
        <w:div w:id="1800996485">
          <w:marLeft w:val="0"/>
          <w:marRight w:val="0"/>
          <w:marTop w:val="0"/>
          <w:marBottom w:val="0"/>
          <w:divBdr>
            <w:top w:val="none" w:sz="0" w:space="0" w:color="auto"/>
            <w:left w:val="none" w:sz="0" w:space="0" w:color="auto"/>
            <w:bottom w:val="none" w:sz="0" w:space="0" w:color="auto"/>
            <w:right w:val="none" w:sz="0" w:space="0" w:color="auto"/>
          </w:divBdr>
          <w:divsChild>
            <w:div w:id="1226061487">
              <w:marLeft w:val="0"/>
              <w:marRight w:val="0"/>
              <w:marTop w:val="0"/>
              <w:marBottom w:val="0"/>
              <w:divBdr>
                <w:top w:val="none" w:sz="0" w:space="0" w:color="auto"/>
                <w:left w:val="none" w:sz="0" w:space="0" w:color="auto"/>
                <w:bottom w:val="none" w:sz="0" w:space="0" w:color="auto"/>
                <w:right w:val="none" w:sz="0" w:space="0" w:color="auto"/>
              </w:divBdr>
            </w:div>
            <w:div w:id="1493451442">
              <w:marLeft w:val="0"/>
              <w:marRight w:val="0"/>
              <w:marTop w:val="0"/>
              <w:marBottom w:val="0"/>
              <w:divBdr>
                <w:top w:val="none" w:sz="0" w:space="0" w:color="auto"/>
                <w:left w:val="none" w:sz="0" w:space="0" w:color="auto"/>
                <w:bottom w:val="none" w:sz="0" w:space="0" w:color="auto"/>
                <w:right w:val="none" w:sz="0" w:space="0" w:color="auto"/>
              </w:divBdr>
            </w:div>
          </w:divsChild>
        </w:div>
        <w:div w:id="2115324834">
          <w:marLeft w:val="0"/>
          <w:marRight w:val="0"/>
          <w:marTop w:val="0"/>
          <w:marBottom w:val="0"/>
          <w:divBdr>
            <w:top w:val="none" w:sz="0" w:space="0" w:color="auto"/>
            <w:left w:val="none" w:sz="0" w:space="0" w:color="auto"/>
            <w:bottom w:val="none" w:sz="0" w:space="0" w:color="auto"/>
            <w:right w:val="none" w:sz="0" w:space="0" w:color="auto"/>
          </w:divBdr>
          <w:divsChild>
            <w:div w:id="1898779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83335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hyperlink" Target="https://www.gov.uk/government/publications/connect-to-work/connect-to-work-grant-guidance-for-england" TargetMode="External"/><Relationship Id="rId26" Type="http://schemas.openxmlformats.org/officeDocument/2006/relationships/image" Target="media/image11.png"/><Relationship Id="rId3" Type="http://schemas.openxmlformats.org/officeDocument/2006/relationships/customXml" Target="../customXml/item3.xml"/><Relationship Id="rId21" Type="http://schemas.openxmlformats.org/officeDocument/2006/relationships/image" Target="media/image7.png"/><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5.png"/><Relationship Id="rId25" Type="http://schemas.openxmlformats.org/officeDocument/2006/relationships/hyperlink" Target="https://www.buckseconomy.co.uk/cross-cutting/cross-cutting-economic-ward-profiles/" TargetMode="External"/><Relationship Id="rId2" Type="http://schemas.openxmlformats.org/officeDocument/2006/relationships/customXml" Target="../customXml/item2.xml"/><Relationship Id="rId16" Type="http://schemas.openxmlformats.org/officeDocument/2006/relationships/hyperlink" Target="https://buckinghamshire-gov-uk.s3.amazonaws.com/documents/Appendix_A_GD001913_Skills_and_Employment_Strategy_2024-29_v8_web_6AqQfL1.pdf" TargetMode="External"/><Relationship Id="rId20" Type="http://schemas.openxmlformats.org/officeDocument/2006/relationships/oleObject" Target="embeddings/oleObject1.bin"/><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0.png"/><Relationship Id="rId5" Type="http://schemas.openxmlformats.org/officeDocument/2006/relationships/numbering" Target="numbering.xml"/><Relationship Id="rId15" Type="http://schemas.openxmlformats.org/officeDocument/2006/relationships/header" Target="header2.xml"/><Relationship Id="rId23" Type="http://schemas.openxmlformats.org/officeDocument/2006/relationships/image" Target="media/image9.png"/><Relationship Id="rId28" Type="http://schemas.openxmlformats.org/officeDocument/2006/relationships/hyperlink" Target="https://www.gov.uk/government/publications/connect-to-work/connect-to-work-grant-guidance-for-england" TargetMode="External"/><Relationship Id="rId10" Type="http://schemas.openxmlformats.org/officeDocument/2006/relationships/endnotes" Target="endnotes.xml"/><Relationship Id="rId19" Type="http://schemas.openxmlformats.org/officeDocument/2006/relationships/image" Target="media/image6.emf"/><Relationship Id="rId31" Type="http://schemas.microsoft.com/office/2019/05/relationships/documenttasks" Target="documenttasks/documenttasks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image" Target="media/image8.png"/><Relationship Id="rId27" Type="http://schemas.openxmlformats.org/officeDocument/2006/relationships/hyperlink" Target="https://in-tendhost.co.uk/buckinghamshire-council/aspx/Home" TargetMode="External"/><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jpeg"/></Relationships>
</file>

<file path=word/documenttasks/documenttasks1.xml><?xml version="1.0" encoding="utf-8"?>
<t:Tasks xmlns:t="http://schemas.microsoft.com/office/tasks/2019/documenttasks" xmlns:oel="http://schemas.microsoft.com/office/2019/extlst">
  <t:Task id="{2A407EF2-593E-4B5D-AF8F-0458AFCD4AF5}">
    <t:Anchor>
      <t:Comment id="1843412891"/>
    </t:Anchor>
    <t:History>
      <t:Event id="{D2089EA5-0BCA-47AE-A9AB-BB7B31CB9A48}" time="2025-04-07T09:06:09.099Z">
        <t:Attribution userId="S::Paras.Syal@buckscc.gov.uk::df8ffb02-1b51-4b6b-b7c9-47bf0cfc3607" userProvider="AD" userName="Paras Syal"/>
        <t:Anchor>
          <t:Comment id="1843412891"/>
        </t:Anchor>
        <t:Create/>
      </t:Event>
      <t:Event id="{DE64CF3E-41CC-4CDA-8542-24807C4A7FB4}" time="2025-04-07T09:06:09.099Z">
        <t:Attribution userId="S::Paras.Syal@buckscc.gov.uk::df8ffb02-1b51-4b6b-b7c9-47bf0cfc3607" userProvider="AD" userName="Paras Syal"/>
        <t:Anchor>
          <t:Comment id="1843412891"/>
        </t:Anchor>
        <t:Assign userId="S::tmeredith@buckscc.gov.uk::1e7a9836-8a7e-438b-8559-2b0d5226f3e1" userProvider="AD" userName="Teresa Meredith"/>
      </t:Event>
      <t:Event id="{5A7A197D-D0D1-47E4-BCA5-7E29F8CC0710}" time="2025-04-07T09:06:09.099Z">
        <t:Attribution userId="S::Paras.Syal@buckscc.gov.uk::df8ffb02-1b51-4b6b-b7c9-47bf0cfc3607" userProvider="AD" userName="Paras Syal"/>
        <t:Anchor>
          <t:Comment id="1843412891"/>
        </t:Anchor>
        <t:SetTitle title="@Teresa Meredith to confirm following confirmation from DWP."/>
      </t:Event>
      <t:Event id="{1DD49EEB-3899-4435-B855-231E881F039A}" time="2025-04-07T10:24:48.2Z">
        <t:Attribution userId="S::Paras.Syal@buckscc.gov.uk::df8ffb02-1b51-4b6b-b7c9-47bf0cfc3607" userProvider="AD" userName="Paras Syal"/>
        <t:Progress percentComplete="100"/>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MediaLengthInSeconds xmlns="f2845c19-d587-4edc-a990-08ea8cd795ea" xsi:nil="true"/>
    <SharedWithUsers xmlns="fb35ffdb-3fb2-42b9-a6e0-9af898eb59b5">
      <UserInfo>
        <DisplayName>Sally Ovens</DisplayName>
        <AccountId>1167</AccountId>
        <AccountType/>
      </UserInfo>
      <UserInfo>
        <DisplayName>Claire Phillips</DisplayName>
        <AccountId>1168</AccountId>
        <AccountType/>
      </UserInfo>
      <UserInfo>
        <DisplayName>Claire Hunter</DisplayName>
        <AccountId>229</AccountId>
        <AccountType/>
      </UserInfo>
      <UserInfo>
        <DisplayName>Luke Faulkner</DisplayName>
        <AccountId>1169</AccountId>
        <AccountType/>
      </UserInfo>
      <UserInfo>
        <DisplayName>Simon Davis</DisplayName>
        <AccountId>259</AccountId>
        <AccountType/>
      </UserInfo>
      <UserInfo>
        <DisplayName>Elizabeth North</DisplayName>
        <AccountId>1111</AccountId>
        <AccountType/>
      </UserInfo>
      <UserInfo>
        <DisplayName>Frances Sturley</DisplayName>
        <AccountId>1170</AccountId>
        <AccountType/>
      </UserInfo>
      <UserInfo>
        <DisplayName>Helen Bold</DisplayName>
        <AccountId>45</AccountId>
        <AccountType/>
      </UserInfo>
      <UserInfo>
        <DisplayName>Ann Spence</DisplayName>
        <AccountId>32</AccountId>
        <AccountType/>
      </UserInfo>
      <UserInfo>
        <DisplayName>Kim Godfrey</DisplayName>
        <AccountId>1171</AccountId>
        <AccountType/>
      </UserInfo>
    </SharedWithUsers>
    <lcf76f155ced4ddcb4097134ff3c332f xmlns="f2845c19-d587-4edc-a990-08ea8cd795ea">
      <Terms xmlns="http://schemas.microsoft.com/office/infopath/2007/PartnerControls"/>
    </lcf76f155ced4ddcb4097134ff3c332f>
    <TaxCatchAll xmlns="fb35ffdb-3fb2-42b9-a6e0-9af898eb59b5" xsi:nil="true"/>
    <Expiry xmlns="f2845c19-d587-4edc-a990-08ea8cd795ea" xsi:nil="true"/>
    <FilePath xmlns="f2845c19-d587-4edc-a990-08ea8cd795ea" xsi:nil="true"/>
    <Comments xmlns="f2845c19-d587-4edc-a990-08ea8cd795ea" xsi:nil="true"/>
    <_Flow_SignoffStatus xmlns="f2845c19-d587-4edc-a990-08ea8cd795ea"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C0871DD23016D24AB91FCC657C8E23CB" ma:contentTypeVersion="30" ma:contentTypeDescription="Create a new document." ma:contentTypeScope="" ma:versionID="ef4ef97d0f8c4bf4e2f53508541b2393">
  <xsd:schema xmlns:xsd="http://www.w3.org/2001/XMLSchema" xmlns:xs="http://www.w3.org/2001/XMLSchema" xmlns:p="http://schemas.microsoft.com/office/2006/metadata/properties" xmlns:ns2="f2845c19-d587-4edc-a990-08ea8cd795ea" xmlns:ns3="fb35ffdb-3fb2-42b9-a6e0-9af898eb59b5" targetNamespace="http://schemas.microsoft.com/office/2006/metadata/properties" ma:root="true" ma:fieldsID="1d7d4bd57595ba8fa1cb521768634702" ns2:_="" ns3:_="">
    <xsd:import namespace="f2845c19-d587-4edc-a990-08ea8cd795ea"/>
    <xsd:import namespace="fb35ffdb-3fb2-42b9-a6e0-9af898eb59b5"/>
    <xsd:element name="properties">
      <xsd:complexType>
        <xsd:sequence>
          <xsd:element name="documentManagement">
            <xsd:complexType>
              <xsd:all>
                <xsd:element ref="ns2:FilePath" minOccurs="0"/>
                <xsd:element ref="ns2:_Flow_SignoffStatus" minOccurs="0"/>
                <xsd:element ref="ns2:Comments" minOccurs="0"/>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ObjectDetectorVersions" minOccurs="0"/>
                <xsd:element ref="ns2:MediaServiceSearchProperties" minOccurs="0"/>
                <xsd:element ref="ns2:MediaServiceLocation" minOccurs="0"/>
                <xsd:element ref="ns2:Expiry"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2845c19-d587-4edc-a990-08ea8cd795ea" elementFormDefault="qualified">
    <xsd:import namespace="http://schemas.microsoft.com/office/2006/documentManagement/types"/>
    <xsd:import namespace="http://schemas.microsoft.com/office/infopath/2007/PartnerControls"/>
    <xsd:element name="FilePath" ma:index="2" nillable="true" ma:displayName="File Path" ma:format="Dropdown" ma:internalName="FilePath" ma:readOnly="false">
      <xsd:simpleType>
        <xsd:restriction base="dms:Text">
          <xsd:maxLength value="255"/>
        </xsd:restriction>
      </xsd:simpleType>
    </xsd:element>
    <xsd:element name="_Flow_SignoffStatus" ma:index="4" nillable="true" ma:displayName="Sign-off status" ma:internalName="Sign_x002d_off_x0020_status" ma:readOnly="false">
      <xsd:simpleType>
        <xsd:restriction base="dms:Text"/>
      </xsd:simpleType>
    </xsd:element>
    <xsd:element name="Comments" ma:index="5" nillable="true" ma:displayName="Comments" ma:format="Dropdown" ma:hidden="true" ma:internalName="Comments" ma:readOnly="false">
      <xsd:simpleType>
        <xsd:restriction base="dms:Text">
          <xsd:maxLength value="255"/>
        </xsd:restriction>
      </xsd:simpleType>
    </xsd:element>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hidden="true" ma:internalName="MediaServiceKeyPoints" ma:readOnly="true">
      <xsd:simpleType>
        <xsd:restriction base="dms:Note"/>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5b4d032c-db19-4194-870d-d175fb5cbb8b"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hidden="true" ma:internalName="MediaServiceOCR" ma:readOnly="true">
      <xsd:simpleType>
        <xsd:restriction base="dms:Note"/>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DateTaken" ma:index="21" nillable="true" ma:displayName="MediaServiceDateTaken" ma:description="" ma:hidden="true" ma:indexed="true" ma:internalName="MediaServiceDateTaken" ma:readOnly="true">
      <xsd:simpleType>
        <xsd:restriction base="dms:Text"/>
      </xsd:simpleType>
    </xsd:element>
    <xsd:element name="MediaLengthInSeconds" ma:index="22" nillable="true" ma:displayName="MediaLengthInSeconds" ma:hidden="true" ma:internalName="MediaLengthInSeconds" ma:readOnly="true">
      <xsd:simpleType>
        <xsd:restriction base="dms:Unknown"/>
      </xsd:simple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element name="MediaServiceLocation" ma:index="27" nillable="true" ma:displayName="Location" ma:description="" ma:indexed="true" ma:internalName="MediaServiceLocation" ma:readOnly="true">
      <xsd:simpleType>
        <xsd:restriction base="dms:Text"/>
      </xsd:simpleType>
    </xsd:element>
    <xsd:element name="Expiry" ma:index="28" nillable="true" ma:displayName="Expiry" ma:format="DateOnly" ma:internalName="Expiry">
      <xsd:simpleType>
        <xsd:restriction base="dms:DateTime"/>
      </xsd:simpleType>
    </xsd:element>
    <xsd:element name="MediaServiceBillingMetadata" ma:index="29"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fb35ffdb-3fb2-42b9-a6e0-9af898eb59b5" elementFormDefault="qualified">
    <xsd:import namespace="http://schemas.microsoft.com/office/2006/documentManagement/types"/>
    <xsd:import namespace="http://schemas.microsoft.com/office/infopath/2007/PartnerControls"/>
    <xsd:element name="SharedWithUsers" ma:index="12" nillable="true" ma:displayName="Shared With"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hidden="true" ma:internalName="SharedWithDetails" ma:readOnly="true">
      <xsd:simpleType>
        <xsd:restriction base="dms:Note"/>
      </xsd:simpleType>
    </xsd:element>
    <xsd:element name="TaxCatchAll" ma:index="17" nillable="true" ma:displayName="Taxonomy Catch All Column" ma:hidden="true" ma:list="{86bcd101-6eb3-495a-b02c-3d658f87767f}" ma:internalName="TaxCatchAll" ma:readOnly="false" ma:showField="CatchAllData" ma:web="fb35ffdb-3fb2-42b9-a6e0-9af898eb59b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FC21DCB-C145-4DAC-AA0D-714F99338B8A}">
  <ds:schemaRefs>
    <ds:schemaRef ds:uri="http://purl.org/dc/elements/1.1/"/>
    <ds:schemaRef ds:uri="http://schemas.microsoft.com/office/2006/documentManagement/types"/>
    <ds:schemaRef ds:uri="http://purl.org/dc/terms/"/>
    <ds:schemaRef ds:uri="fb35ffdb-3fb2-42b9-a6e0-9af898eb59b5"/>
    <ds:schemaRef ds:uri="http://www.w3.org/XML/1998/namespace"/>
    <ds:schemaRef ds:uri="http://schemas.microsoft.com/office/infopath/2007/PartnerControls"/>
    <ds:schemaRef ds:uri="http://purl.org/dc/dcmitype/"/>
    <ds:schemaRef ds:uri="http://schemas.openxmlformats.org/package/2006/metadata/core-properties"/>
    <ds:schemaRef ds:uri="f2845c19-d587-4edc-a990-08ea8cd795ea"/>
    <ds:schemaRef ds:uri="http://schemas.microsoft.com/office/2006/metadata/properties"/>
  </ds:schemaRefs>
</ds:datastoreItem>
</file>

<file path=customXml/itemProps2.xml><?xml version="1.0" encoding="utf-8"?>
<ds:datastoreItem xmlns:ds="http://schemas.openxmlformats.org/officeDocument/2006/customXml" ds:itemID="{B47A1272-AD72-4AE5-A13C-C20AFB52C48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2845c19-d587-4edc-a990-08ea8cd795ea"/>
    <ds:schemaRef ds:uri="fb35ffdb-3fb2-42b9-a6e0-9af898eb59b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FB6A010-4FEF-4410-A861-BF57995374FC}">
  <ds:schemaRefs>
    <ds:schemaRef ds:uri="http://schemas.openxmlformats.org/officeDocument/2006/bibliography"/>
  </ds:schemaRefs>
</ds:datastoreItem>
</file>

<file path=customXml/itemProps4.xml><?xml version="1.0" encoding="utf-8"?>
<ds:datastoreItem xmlns:ds="http://schemas.openxmlformats.org/officeDocument/2006/customXml" ds:itemID="{11E65DC3-3FD6-4B59-88AE-DA7595F5BD94}">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66</TotalTime>
  <Pages>21</Pages>
  <Words>4388</Words>
  <Characters>25712</Characters>
  <Application>Microsoft Office Word</Application>
  <DocSecurity>0</DocSecurity>
  <Lines>214</Lines>
  <Paragraphs>60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30040</CharactersWithSpaces>
  <SharedDoc>false</SharedDoc>
  <HLinks>
    <vt:vector size="60" baseType="variant">
      <vt:variant>
        <vt:i4>4325394</vt:i4>
      </vt:variant>
      <vt:variant>
        <vt:i4>57</vt:i4>
      </vt:variant>
      <vt:variant>
        <vt:i4>0</vt:i4>
      </vt:variant>
      <vt:variant>
        <vt:i4>5</vt:i4>
      </vt:variant>
      <vt:variant>
        <vt:lpwstr>https://www.gov.uk/government/publications/connect-to-work/connect-to-work-grant-guidance-for-england</vt:lpwstr>
      </vt:variant>
      <vt:variant>
        <vt:lpwstr/>
      </vt:variant>
      <vt:variant>
        <vt:i4>5963841</vt:i4>
      </vt:variant>
      <vt:variant>
        <vt:i4>54</vt:i4>
      </vt:variant>
      <vt:variant>
        <vt:i4>0</vt:i4>
      </vt:variant>
      <vt:variant>
        <vt:i4>5</vt:i4>
      </vt:variant>
      <vt:variant>
        <vt:lpwstr>https://www.legislation.gov.uk/ukpga/2022/23/enacted</vt:lpwstr>
      </vt:variant>
      <vt:variant>
        <vt:lpwstr/>
      </vt:variant>
      <vt:variant>
        <vt:i4>6881330</vt:i4>
      </vt:variant>
      <vt:variant>
        <vt:i4>51</vt:i4>
      </vt:variant>
      <vt:variant>
        <vt:i4>0</vt:i4>
      </vt:variant>
      <vt:variant>
        <vt:i4>5</vt:i4>
      </vt:variant>
      <vt:variant>
        <vt:lpwstr>https://eur03.safelinks.protection.outlook.com/?url=https%3A%2F%2Fin-tendhost.co.uk%2Fbuckinghamshire-council&amp;data=05%7C02%7CParas.Syal%40buckinghamshire.gov.uk%7C114b655cd2484efdb35a08dd8e359120%7C7fb976b99e2848e180861ddabecf82a0%7C0%7C0%7C638823082899317446%7CUnknown%7CTWFpbGZsb3d8eyJFbXB0eU1hcGkiOnRydWUsIlYiOiIwLjAuMDAwMCIsIlAiOiJXaW4zMiIsIkFOIjoiTWFpbCIsIldUIjoyfQ%3D%3D%7C0%7C%7C%7C&amp;sdata=fRVgmYEoftaJv2ZHUENGCFXNMnwaoM4SozobnbebLSY%3D&amp;reserved=0</vt:lpwstr>
      </vt:variant>
      <vt:variant>
        <vt:lpwstr/>
      </vt:variant>
      <vt:variant>
        <vt:i4>7602283</vt:i4>
      </vt:variant>
      <vt:variant>
        <vt:i4>48</vt:i4>
      </vt:variant>
      <vt:variant>
        <vt:i4>0</vt:i4>
      </vt:variant>
      <vt:variant>
        <vt:i4>5</vt:i4>
      </vt:variant>
      <vt:variant>
        <vt:lpwstr>https://www.buckseconomy.co.uk/cross-cutting/cross-cutting-economic-ward-profiles/</vt:lpwstr>
      </vt:variant>
      <vt:variant>
        <vt:lpwstr/>
      </vt:variant>
      <vt:variant>
        <vt:i4>4325394</vt:i4>
      </vt:variant>
      <vt:variant>
        <vt:i4>33</vt:i4>
      </vt:variant>
      <vt:variant>
        <vt:i4>0</vt:i4>
      </vt:variant>
      <vt:variant>
        <vt:i4>5</vt:i4>
      </vt:variant>
      <vt:variant>
        <vt:lpwstr>https://www.gov.uk/government/publications/connect-to-work/connect-to-work-grant-guidance-for-england</vt:lpwstr>
      </vt:variant>
      <vt:variant>
        <vt:lpwstr/>
      </vt:variant>
      <vt:variant>
        <vt:i4>7078012</vt:i4>
      </vt:variant>
      <vt:variant>
        <vt:i4>27</vt:i4>
      </vt:variant>
      <vt:variant>
        <vt:i4>0</vt:i4>
      </vt:variant>
      <vt:variant>
        <vt:i4>5</vt:i4>
      </vt:variant>
      <vt:variant>
        <vt:lpwstr>https://buckinghamshire-gov-uk.s3.amazonaws.com/documents/Appendix_A_GD001913_Skills_and_Employment_Strategy_2024-29_v8_web_6AqQfL1.pdf</vt:lpwstr>
      </vt:variant>
      <vt:variant>
        <vt:lpwstr/>
      </vt:variant>
      <vt:variant>
        <vt:i4>1638450</vt:i4>
      </vt:variant>
      <vt:variant>
        <vt:i4>20</vt:i4>
      </vt:variant>
      <vt:variant>
        <vt:i4>0</vt:i4>
      </vt:variant>
      <vt:variant>
        <vt:i4>5</vt:i4>
      </vt:variant>
      <vt:variant>
        <vt:lpwstr/>
      </vt:variant>
      <vt:variant>
        <vt:lpwstr>_Toc194917692</vt:lpwstr>
      </vt:variant>
      <vt:variant>
        <vt:i4>1638450</vt:i4>
      </vt:variant>
      <vt:variant>
        <vt:i4>14</vt:i4>
      </vt:variant>
      <vt:variant>
        <vt:i4>0</vt:i4>
      </vt:variant>
      <vt:variant>
        <vt:i4>5</vt:i4>
      </vt:variant>
      <vt:variant>
        <vt:lpwstr/>
      </vt:variant>
      <vt:variant>
        <vt:lpwstr>_Toc194917691</vt:lpwstr>
      </vt:variant>
      <vt:variant>
        <vt:i4>1638450</vt:i4>
      </vt:variant>
      <vt:variant>
        <vt:i4>8</vt:i4>
      </vt:variant>
      <vt:variant>
        <vt:i4>0</vt:i4>
      </vt:variant>
      <vt:variant>
        <vt:i4>5</vt:i4>
      </vt:variant>
      <vt:variant>
        <vt:lpwstr/>
      </vt:variant>
      <vt:variant>
        <vt:lpwstr>_Toc194917690</vt:lpwstr>
      </vt:variant>
      <vt:variant>
        <vt:i4>1572914</vt:i4>
      </vt:variant>
      <vt:variant>
        <vt:i4>2</vt:i4>
      </vt:variant>
      <vt:variant>
        <vt:i4>0</vt:i4>
      </vt:variant>
      <vt:variant>
        <vt:i4>5</vt:i4>
      </vt:variant>
      <vt:variant>
        <vt:lpwstr/>
      </vt:variant>
      <vt:variant>
        <vt:lpwstr>_Toc194917689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Jane Mason</dc:creator>
  <cp:keywords/>
  <dc:description/>
  <cp:lastModifiedBy>David Kelly</cp:lastModifiedBy>
  <cp:revision>7</cp:revision>
  <dcterms:created xsi:type="dcterms:W3CDTF">2025-09-16T08:22:00Z</dcterms:created>
  <dcterms:modified xsi:type="dcterms:W3CDTF">2025-09-23T13:43:00Z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0x010100C0871DD23016D24AB91FCC657C8E23CB</vt:lpwstr>
  </property>
  <property fmtid="{D5CDD505-2E9C-101B-9397-08002B2CF9AE}" pid="4" name="ComplianceAssetId">
    <vt:lpwstr/>
  </property>
  <property fmtid="{D5CDD505-2E9C-101B-9397-08002B2CF9AE}" pid="5" name="_ExtendedDescription">
    <vt:lpwstr/>
  </property>
  <property fmtid="{D5CDD505-2E9C-101B-9397-08002B2CF9AE}" pid="6" name="_activity">
    <vt:lpwstr>{"FileActivityType":"6","FileActivityTimeStamp":"2023-03-01T15:17:21.220Z","FileActivityUsersOnPage":[{"DisplayName":"Jane Mason","Id":"jane.mason@buckscc.gov.uk"}],"FileActivityNavigationId":null}</vt:lpwstr>
  </property>
  <property fmtid="{D5CDD505-2E9C-101B-9397-08002B2CF9AE}" pid="7" name="TriggerFlowInfo">
    <vt:lpwstr/>
  </property>
  <property fmtid="{D5CDD505-2E9C-101B-9397-08002B2CF9AE}" pid="8" name="xd_ProgID">
    <vt:lpwstr/>
  </property>
  <property fmtid="{D5CDD505-2E9C-101B-9397-08002B2CF9AE}" pid="9" name="TemplateUrl">
    <vt:lpwstr/>
  </property>
  <property fmtid="{D5CDD505-2E9C-101B-9397-08002B2CF9AE}" pid="10" name="xd_Signature">
    <vt:bool>false</vt:bool>
  </property>
  <property fmtid="{D5CDD505-2E9C-101B-9397-08002B2CF9AE}" pid="11" name="Order">
    <vt:r8>322619000</vt:r8>
  </property>
  <property fmtid="{D5CDD505-2E9C-101B-9397-08002B2CF9AE}" pid="13" name="docLang">
    <vt:lpwstr>en</vt:lpwstr>
  </property>
</Properties>
</file>